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方正大标宋简体" w:eastAsia="方正大标宋简体"/>
          <w:color w:val="0D0D0D" w:themeColor="text1" w:themeTint="F2"/>
          <w:sz w:val="30"/>
          <w:szCs w:val="30"/>
          <w14:textFill>
            <w14:solidFill>
              <w14:schemeClr w14:val="tx1">
                <w14:lumMod w14:val="95000"/>
                <w14:lumOff w14:val="5000"/>
              </w14:schemeClr>
            </w14:solidFill>
          </w14:textFill>
        </w:rPr>
      </w:pPr>
      <w:r>
        <w:rPr>
          <w:rFonts w:hint="eastAsia" w:ascii="方正大标宋简体" w:eastAsia="方正大标宋简体"/>
          <w:color w:val="0D0D0D" w:themeColor="text1" w:themeTint="F2"/>
          <w:sz w:val="30"/>
          <w:szCs w:val="30"/>
          <w14:textFill>
            <w14:solidFill>
              <w14:schemeClr w14:val="tx1">
                <w14:lumMod w14:val="95000"/>
                <w14:lumOff w14:val="5000"/>
              </w14:schemeClr>
            </w14:solidFill>
          </w14:textFill>
        </w:rPr>
        <w:drawing>
          <wp:anchor distT="0" distB="0" distL="114300" distR="114300" simplePos="0" relativeHeight="251661312" behindDoc="1" locked="0" layoutInCell="1" allowOverlap="1">
            <wp:simplePos x="0" y="0"/>
            <wp:positionH relativeFrom="page">
              <wp:posOffset>-1604645</wp:posOffset>
            </wp:positionH>
            <wp:positionV relativeFrom="paragraph">
              <wp:posOffset>-960755</wp:posOffset>
            </wp:positionV>
            <wp:extent cx="18975705" cy="10673715"/>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975705" cy="10673715"/>
                    </a:xfrm>
                    <a:prstGeom prst="rect">
                      <a:avLst/>
                    </a:prstGeom>
                  </pic:spPr>
                </pic:pic>
              </a:graphicData>
            </a:graphic>
          </wp:anchor>
        </w:drawing>
      </w:r>
      <w:r>
        <w:rPr>
          <w:rFonts w:hint="eastAsia" w:ascii="方正大标宋简体" w:eastAsia="方正大标宋简体"/>
          <w:color w:val="0D0D0D" w:themeColor="text1" w:themeTint="F2"/>
          <w:sz w:val="30"/>
          <w:szCs w:val="30"/>
          <w14:textFill>
            <w14:solidFill>
              <w14:schemeClr w14:val="tx1">
                <w14:lumMod w14:val="95000"/>
                <w14:lumOff w14:val="5000"/>
              </w14:schemeClr>
            </w14:solidFill>
          </w14:textFill>
        </w:rPr>
        <w:t>本期导读：</w:t>
      </w:r>
    </w:p>
    <w:p>
      <w:pPr>
        <w:ind w:firstLine="600" w:firstLineChars="200"/>
        <w:jc w:val="left"/>
        <w:rPr>
          <w:rFonts w:hint="default" w:ascii="方正大标宋简体" w:eastAsia="方正大标宋简体"/>
          <w:color w:val="0D0D0D" w:themeColor="text1" w:themeTint="F2"/>
          <w:sz w:val="30"/>
          <w:szCs w:val="30"/>
          <w:lang w:val="en-US" w:eastAsia="zh-CN"/>
          <w14:textFill>
            <w14:solidFill>
              <w14:schemeClr w14:val="tx1">
                <w14:lumMod w14:val="95000"/>
                <w14:lumOff w14:val="5000"/>
              </w14:schemeClr>
            </w14:solidFill>
          </w14:textFill>
        </w:rPr>
      </w:pPr>
      <w:r>
        <w:rPr>
          <w:rFonts w:hint="eastAsia" w:ascii="方正大标宋简体" w:eastAsia="方正大标宋简体"/>
          <w:color w:val="0D0D0D" w:themeColor="text1" w:themeTint="F2"/>
          <w:sz w:val="30"/>
          <w:szCs w:val="30"/>
          <w14:textFill>
            <w14:solidFill>
              <w14:schemeClr w14:val="tx1">
                <w14:lumMod w14:val="95000"/>
                <w14:lumOff w14:val="5000"/>
              </w14:schemeClr>
            </w14:solidFill>
          </w14:textFill>
        </w:rPr>
        <w:t>法</w:t>
      </w:r>
      <w:r>
        <w:rPr>
          <w:rFonts w:hint="eastAsia" w:ascii="方正大标宋简体" w:eastAsia="方正大标宋简体"/>
          <w:color w:val="0D0D0D" w:themeColor="text1" w:themeTint="F2"/>
          <w:sz w:val="30"/>
          <w:szCs w:val="30"/>
          <w:lang w:val="en-US" w:eastAsia="zh-CN"/>
          <w14:textFill>
            <w14:solidFill>
              <w14:schemeClr w14:val="tx1">
                <w14:lumMod w14:val="95000"/>
                <w14:lumOff w14:val="5000"/>
              </w14:schemeClr>
            </w14:solidFill>
          </w14:textFill>
        </w:rPr>
        <w:t>史故事</w:t>
      </w:r>
      <w:r>
        <w:rPr>
          <w:rFonts w:hint="eastAsia" w:ascii="方正大标宋简体" w:eastAsia="方正大标宋简体"/>
          <w:color w:val="0D0D0D" w:themeColor="text1" w:themeTint="F2"/>
          <w:sz w:val="30"/>
          <w:szCs w:val="30"/>
          <w14:textFill>
            <w14:solidFill>
              <w14:schemeClr w14:val="tx1">
                <w14:lumMod w14:val="95000"/>
                <w14:lumOff w14:val="5000"/>
              </w14:schemeClr>
            </w14:solidFill>
          </w14:textFill>
        </w:rPr>
        <w:t>&gt;&gt;</w:t>
      </w:r>
      <w:r>
        <w:rPr>
          <w:rFonts w:hint="eastAsia" w:ascii="方正大标宋简体" w:eastAsia="方正大标宋简体"/>
          <w:color w:val="0D0D0D" w:themeColor="text1" w:themeTint="F2"/>
          <w:sz w:val="30"/>
          <w:szCs w:val="30"/>
          <w:lang w:val="en-US" w:eastAsia="zh-CN"/>
          <w14:textFill>
            <w14:solidFill>
              <w14:schemeClr w14:val="tx1">
                <w14:lumMod w14:val="95000"/>
                <w14:lumOff w14:val="5000"/>
              </w14:schemeClr>
            </w14:solidFill>
          </w14:textFill>
        </w:rPr>
        <w:t xml:space="preserve"> </w:t>
      </w:r>
      <w:r>
        <w:rPr>
          <w:rFonts w:hint="eastAsia" w:ascii="方正大标宋简体" w:hAnsi="方正大标宋简体" w:eastAsia="方正大标宋简体" w:cs="方正大标宋简体"/>
          <w:i w:val="0"/>
          <w:iCs w:val="0"/>
          <w:caps w:val="0"/>
          <w:color w:val="333333"/>
          <w:spacing w:val="0"/>
          <w:sz w:val="30"/>
          <w:szCs w:val="30"/>
          <w:lang w:val="en-US" w:eastAsia="zh-CN"/>
        </w:rPr>
        <w:t>廉臣范仲淹的启示</w:t>
      </w:r>
    </w:p>
    <w:p>
      <w:pPr>
        <w:ind w:firstLine="600" w:firstLineChars="200"/>
        <w:jc w:val="left"/>
        <w:rPr>
          <w:rFonts w:hint="default" w:ascii="方正大标宋简体" w:eastAsia="方正大标宋简体"/>
          <w:color w:val="0D0D0D" w:themeColor="text1" w:themeTint="F2"/>
          <w:sz w:val="30"/>
          <w:szCs w:val="30"/>
          <w:lang w:val="en-US" w:eastAsia="zh-CN"/>
          <w14:textFill>
            <w14:solidFill>
              <w14:schemeClr w14:val="tx1">
                <w14:lumMod w14:val="95000"/>
                <w14:lumOff w14:val="5000"/>
              </w14:schemeClr>
            </w14:solidFill>
          </w14:textFill>
        </w:rPr>
      </w:pPr>
      <w:r>
        <w:rPr>
          <w:rFonts w:hint="eastAsia" w:ascii="方正大标宋简体" w:eastAsia="方正大标宋简体"/>
          <w:color w:val="0D0D0D" w:themeColor="text1" w:themeTint="F2"/>
          <w:sz w:val="30"/>
          <w:szCs w:val="30"/>
          <w:lang w:val="en-US" w:eastAsia="zh-CN"/>
          <w14:textFill>
            <w14:solidFill>
              <w14:schemeClr w14:val="tx1">
                <w14:lumMod w14:val="95000"/>
                <w14:lumOff w14:val="5000"/>
              </w14:schemeClr>
            </w14:solidFill>
          </w14:textFill>
        </w:rPr>
        <w:t>漫画图解</w:t>
      </w:r>
      <w:r>
        <w:rPr>
          <w:rFonts w:hint="eastAsia" w:ascii="方正大标宋简体" w:eastAsia="方正大标宋简体"/>
          <w:color w:val="0D0D0D" w:themeColor="text1" w:themeTint="F2"/>
          <w:sz w:val="30"/>
          <w:szCs w:val="30"/>
          <w14:textFill>
            <w14:solidFill>
              <w14:schemeClr w14:val="tx1">
                <w14:lumMod w14:val="95000"/>
                <w14:lumOff w14:val="5000"/>
              </w14:schemeClr>
            </w14:solidFill>
          </w14:textFill>
        </w:rPr>
        <w:t>&gt;&gt;</w:t>
      </w:r>
      <w:r>
        <w:rPr>
          <w:rFonts w:hint="eastAsia" w:ascii="方正大标宋简体" w:eastAsia="方正大标宋简体"/>
          <w:color w:val="0D0D0D" w:themeColor="text1" w:themeTint="F2"/>
          <w:sz w:val="30"/>
          <w:szCs w:val="30"/>
          <w:lang w:val="en-US" w:eastAsia="zh-CN"/>
          <w14:textFill>
            <w14:solidFill>
              <w14:schemeClr w14:val="tx1">
                <w14:lumMod w14:val="95000"/>
                <w14:lumOff w14:val="5000"/>
              </w14:schemeClr>
            </w14:solidFill>
          </w14:textFill>
        </w:rPr>
        <w:t xml:space="preserve"> @党员干部 这些“违规使用公款”行为不能有</w:t>
      </w:r>
    </w:p>
    <w:p>
      <w:pPr>
        <w:ind w:firstLine="600" w:firstLineChars="200"/>
        <w:jc w:val="left"/>
        <w:rPr>
          <w:rStyle w:val="13"/>
          <w:rFonts w:hint="default" w:ascii="方正大标宋简体" w:eastAsia="方正大标宋简体"/>
          <w:color w:val="0D0D0D" w:themeColor="text1" w:themeTint="F2"/>
          <w:sz w:val="30"/>
          <w:szCs w:val="30"/>
          <w:u w:val="none"/>
          <w:lang w:val="en-US" w:eastAsia="zh-CN"/>
          <w14:textFill>
            <w14:solidFill>
              <w14:schemeClr w14:val="tx1">
                <w14:lumMod w14:val="95000"/>
                <w14:lumOff w14:val="5000"/>
              </w14:schemeClr>
            </w14:solidFill>
          </w14:textFill>
        </w:rPr>
      </w:pPr>
      <w:r>
        <w:rPr>
          <w:rStyle w:val="13"/>
          <w:rFonts w:hint="eastAsia" w:ascii="方正大标宋简体" w:hAnsi="微软雅黑" w:eastAsia="方正大标宋简体"/>
          <w:color w:val="0D0D0D" w:themeColor="text1" w:themeTint="F2"/>
          <w:sz w:val="30"/>
          <w:szCs w:val="30"/>
          <w:u w:val="none"/>
          <w:lang w:val="en-US" w:eastAsia="zh-CN"/>
          <w14:textFill>
            <w14:solidFill>
              <w14:schemeClr w14:val="tx1">
                <w14:lumMod w14:val="95000"/>
                <w14:lumOff w14:val="5000"/>
              </w14:schemeClr>
            </w14:solidFill>
          </w14:textFill>
        </w:rPr>
        <w:t>法律速递</w:t>
      </w:r>
      <w:r>
        <w:rPr>
          <w:rStyle w:val="13"/>
          <w:rFonts w:hint="eastAsia" w:ascii="方正大标宋简体" w:hAnsi="微软雅黑" w:eastAsia="方正大标宋简体"/>
          <w:color w:val="0D0D0D" w:themeColor="text1" w:themeTint="F2"/>
          <w:sz w:val="30"/>
          <w:szCs w:val="30"/>
          <w:u w:val="none"/>
          <w14:textFill>
            <w14:solidFill>
              <w14:schemeClr w14:val="tx1">
                <w14:lumMod w14:val="95000"/>
                <w14:lumOff w14:val="5000"/>
              </w14:schemeClr>
            </w14:solidFill>
          </w14:textFill>
        </w:rPr>
        <w:t>&gt;&gt;</w:t>
      </w:r>
      <w:r>
        <w:rPr>
          <w:rStyle w:val="13"/>
          <w:rFonts w:hint="eastAsia" w:ascii="方正大标宋简体" w:hAnsi="微软雅黑" w:eastAsia="方正大标宋简体"/>
          <w:color w:val="0D0D0D" w:themeColor="text1" w:themeTint="F2"/>
          <w:sz w:val="30"/>
          <w:szCs w:val="30"/>
          <w:u w:val="none"/>
          <w:lang w:eastAsia="zh-CN"/>
          <w14:textFill>
            <w14:solidFill>
              <w14:schemeClr w14:val="tx1">
                <w14:lumMod w14:val="95000"/>
                <w14:lumOff w14:val="5000"/>
              </w14:schemeClr>
            </w14:solidFill>
          </w14:textFill>
        </w:rPr>
        <w:t>《</w:t>
      </w:r>
      <w:r>
        <w:rPr>
          <w:rStyle w:val="13"/>
          <w:rFonts w:hint="eastAsia" w:ascii="方正大标宋简体" w:hAnsi="微软雅黑" w:eastAsia="方正大标宋简体"/>
          <w:color w:val="0D0D0D" w:themeColor="text1" w:themeTint="F2"/>
          <w:sz w:val="30"/>
          <w:szCs w:val="30"/>
          <w:u w:val="none"/>
          <w:lang w:val="en-US" w:eastAsia="zh-CN"/>
          <w14:textFill>
            <w14:solidFill>
              <w14:schemeClr w14:val="tx1">
                <w14:lumMod w14:val="95000"/>
                <w14:lumOff w14:val="5000"/>
              </w14:schemeClr>
            </w14:solidFill>
          </w14:textFill>
        </w:rPr>
        <w:t xml:space="preserve">中华人民共和国监察法》 </w:t>
      </w:r>
    </w:p>
    <w:p>
      <w:pPr>
        <w:ind w:firstLine="420" w:firstLineChars="200"/>
        <w:jc w:val="left"/>
      </w:pPr>
      <w:r>
        <mc:AlternateContent>
          <mc:Choice Requires="wps">
            <w:drawing>
              <wp:anchor distT="45720" distB="45720" distL="114300" distR="114300" simplePos="0" relativeHeight="251659264" behindDoc="0" locked="0" layoutInCell="1" allowOverlap="1">
                <wp:simplePos x="0" y="0"/>
                <wp:positionH relativeFrom="margin">
                  <wp:posOffset>-53975</wp:posOffset>
                </wp:positionH>
                <wp:positionV relativeFrom="paragraph">
                  <wp:posOffset>129540</wp:posOffset>
                </wp:positionV>
                <wp:extent cx="5686425" cy="1404620"/>
                <wp:effectExtent l="0" t="57150" r="0" b="25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ln>
                        <a:effectLst>
                          <a:outerShdw blurRad="50800" dist="38100" dir="16200000" rotWithShape="0">
                            <a:prstClr val="black">
                              <a:alpha val="40000"/>
                            </a:prstClr>
                          </a:outerShdw>
                        </a:effectLst>
                      </wps:spPr>
                      <wps:txbx>
                        <w:txbxContent>
                          <w:p>
                            <w:pPr>
                              <w:rPr>
                                <w:rFonts w:ascii="汉仪雪君体简" w:eastAsia="汉仪雪君体简"/>
                                <w:color w:val="C00000"/>
                                <w:sz w:val="144"/>
                                <w:szCs w:val="144"/>
                              </w:rPr>
                            </w:pPr>
                            <w:r>
                              <w:rPr>
                                <w:rFonts w:hint="eastAsia" w:ascii="汉仪雪君体简" w:eastAsia="汉仪雪君体简"/>
                                <w:color w:val="C00000"/>
                                <w:sz w:val="144"/>
                                <w:szCs w:val="144"/>
                              </w:rPr>
                              <w:t>法治宣传教育</w:t>
                            </w:r>
                          </w:p>
                          <w:p>
                            <w:pPr>
                              <w:jc w:val="center"/>
                              <w:rPr>
                                <w:rFonts w:ascii="方正大标宋简体" w:eastAsia="方正大标宋简体"/>
                                <w:color w:val="C00000"/>
                                <w:sz w:val="52"/>
                                <w:szCs w:val="144"/>
                              </w:rPr>
                            </w:pPr>
                            <w:r>
                              <w:rPr>
                                <w:rFonts w:hint="eastAsia" w:ascii="方正大标宋简体" w:eastAsia="方正大标宋简体"/>
                                <w:color w:val="C00000"/>
                                <w:sz w:val="52"/>
                                <w:szCs w:val="144"/>
                              </w:rPr>
                              <w:t>（</w:t>
                            </w:r>
                            <w:r>
                              <w:rPr>
                                <w:rFonts w:hint="eastAsia" w:ascii="方正大标宋简体" w:eastAsia="方正大标宋简体"/>
                                <w:color w:val="C00000"/>
                                <w:sz w:val="52"/>
                                <w:szCs w:val="144"/>
                                <w:lang w:val="en-US" w:eastAsia="zh-CN"/>
                              </w:rPr>
                              <w:t>廉政专题</w:t>
                            </w:r>
                            <w:r>
                              <w:rPr>
                                <w:rFonts w:hint="eastAsia" w:ascii="方正大标宋简体" w:eastAsia="方正大标宋简体"/>
                                <w:color w:val="C00000"/>
                                <w:sz w:val="52"/>
                                <w:szCs w:val="144"/>
                              </w:rPr>
                              <w:t>学习材料）</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10.2pt;height:110.6pt;width:447.75pt;mso-position-horizontal-relative:margin;mso-wrap-distance-bottom:3.6pt;mso-wrap-distance-left:9pt;mso-wrap-distance-right:9pt;mso-wrap-distance-top:3.6pt;z-index:251659264;mso-width-relative:page;mso-height-relative:margin;mso-height-percent:200;" filled="f" stroked="f" coordsize="21600,21600" o:gfxdata="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v9FrTXAAAACQEAAA8AAAAAAAAAAQAgAAAAIgAA&#10;AGRycy9kb3ducmV2LnhtbFBLAQIUABQAAAAIAIdO4kANitD9ewIAANgEAAAOAAAAAAAAAAEAIAAA&#10;ACYBAABkcnMvZTJvRG9jLnhtbFBLBQYAAAAABgAGAFkBAAATBgAAAAA=&#10;">
                <v:fill on="f" focussize="0,0"/>
                <v:stroke on="f" miterlimit="8" joinstyle="miter"/>
                <v:imagedata o:title=""/>
                <o:lock v:ext="edit" aspectratio="f"/>
                <v:shadow on="t" color="#000000" opacity="26214f" offset="0pt,-3pt" origin="0f,32768f" matrix="65536f,0f,0f,65536f"/>
                <v:textbox style="mso-fit-shape-to-text:t;">
                  <w:txbxContent>
                    <w:p>
                      <w:pPr>
                        <w:rPr>
                          <w:rFonts w:ascii="汉仪雪君体简" w:eastAsia="汉仪雪君体简"/>
                          <w:color w:val="C00000"/>
                          <w:sz w:val="144"/>
                          <w:szCs w:val="144"/>
                        </w:rPr>
                      </w:pPr>
                      <w:r>
                        <w:rPr>
                          <w:rFonts w:hint="eastAsia" w:ascii="汉仪雪君体简" w:eastAsia="汉仪雪君体简"/>
                          <w:color w:val="C00000"/>
                          <w:sz w:val="144"/>
                          <w:szCs w:val="144"/>
                        </w:rPr>
                        <w:t>法治宣传教育</w:t>
                      </w:r>
                    </w:p>
                    <w:p>
                      <w:pPr>
                        <w:jc w:val="center"/>
                        <w:rPr>
                          <w:rFonts w:ascii="方正大标宋简体" w:eastAsia="方正大标宋简体"/>
                          <w:color w:val="C00000"/>
                          <w:sz w:val="52"/>
                          <w:szCs w:val="144"/>
                        </w:rPr>
                      </w:pPr>
                      <w:r>
                        <w:rPr>
                          <w:rFonts w:hint="eastAsia" w:ascii="方正大标宋简体" w:eastAsia="方正大标宋简体"/>
                          <w:color w:val="C00000"/>
                          <w:sz w:val="52"/>
                          <w:szCs w:val="144"/>
                        </w:rPr>
                        <w:t>（</w:t>
                      </w:r>
                      <w:r>
                        <w:rPr>
                          <w:rFonts w:hint="eastAsia" w:ascii="方正大标宋简体" w:eastAsia="方正大标宋简体"/>
                          <w:color w:val="C00000"/>
                          <w:sz w:val="52"/>
                          <w:szCs w:val="144"/>
                          <w:lang w:val="en-US" w:eastAsia="zh-CN"/>
                        </w:rPr>
                        <w:t>廉政专题</w:t>
                      </w:r>
                      <w:r>
                        <w:rPr>
                          <w:rFonts w:hint="eastAsia" w:ascii="方正大标宋简体" w:eastAsia="方正大标宋简体"/>
                          <w:color w:val="C00000"/>
                          <w:sz w:val="52"/>
                          <w:szCs w:val="144"/>
                        </w:rPr>
                        <w:t>学习材料）</w:t>
                      </w:r>
                    </w:p>
                  </w:txbxContent>
                </v:textbox>
                <w10:wrap type="square"/>
              </v:shape>
            </w:pict>
          </mc:Fallback>
        </mc:AlternateContent>
      </w:r>
    </w:p>
    <w:p>
      <w:pPr>
        <w:widowControl/>
        <w:jc w:val="left"/>
      </w:pPr>
      <w:r>
        <mc:AlternateContent>
          <mc:Choice Requires="wps">
            <w:drawing>
              <wp:anchor distT="45720" distB="45720" distL="114300" distR="114300" simplePos="0" relativeHeight="251660288" behindDoc="0" locked="0" layoutInCell="1" allowOverlap="1">
                <wp:simplePos x="0" y="0"/>
                <wp:positionH relativeFrom="margin">
                  <wp:posOffset>730885</wp:posOffset>
                </wp:positionH>
                <wp:positionV relativeFrom="paragraph">
                  <wp:posOffset>2211070</wp:posOffset>
                </wp:positionV>
                <wp:extent cx="5686425" cy="1404620"/>
                <wp:effectExtent l="0" t="0" r="0" b="6350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ln>
                        <a:effectLst>
                          <a:outerShdw blurRad="50800" dist="38100" dir="5400000" algn="t" rotWithShape="0">
                            <a:prstClr val="black">
                              <a:alpha val="40000"/>
                            </a:prstClr>
                          </a:outerShdw>
                        </a:effectLst>
                      </wps:spPr>
                      <wps:txbx>
                        <w:txbxContent>
                          <w:p>
                            <w:pPr>
                              <w:jc w:val="center"/>
                              <w:rPr>
                                <w:rFonts w:ascii="方正大标宋简体" w:eastAsia="方正大标宋简体"/>
                                <w:b/>
                                <w:color w:val="FFE699" w:themeColor="accent4" w:themeTint="66"/>
                                <w:sz w:val="44"/>
                                <w:szCs w:val="144"/>
                                <w14:textFill>
                                  <w14:solidFill>
                                    <w14:schemeClr w14:val="accent4">
                                      <w14:lumMod w14:val="40000"/>
                                      <w14:lumOff w14:val="60000"/>
                                    </w14:schemeClr>
                                  </w14:solidFill>
                                </w14:textFill>
                              </w:rPr>
                            </w:pPr>
                            <w:r>
                              <w:rPr>
                                <w:rFonts w:hint="eastAsia" w:ascii="方正大标宋简体" w:eastAsia="方正大标宋简体"/>
                                <w:b/>
                                <w:color w:val="FFE699" w:themeColor="accent4" w:themeTint="66"/>
                                <w:sz w:val="44"/>
                                <w:szCs w:val="144"/>
                                <w14:textFill>
                                  <w14:solidFill>
                                    <w14:schemeClr w14:val="accent4">
                                      <w14:lumMod w14:val="40000"/>
                                      <w14:lumOff w14:val="60000"/>
                                    </w14:schemeClr>
                                  </w14:solidFill>
                                </w14:textFill>
                              </w:rPr>
                              <w:t>城发集团审计法务部 编</w:t>
                            </w:r>
                          </w:p>
                          <w:p>
                            <w:pPr>
                              <w:jc w:val="center"/>
                              <w:rPr>
                                <w:rFonts w:ascii="方正大标宋简体" w:eastAsia="方正大标宋简体"/>
                                <w:b/>
                                <w:color w:val="FFE699" w:themeColor="accent4" w:themeTint="66"/>
                                <w:sz w:val="44"/>
                                <w:szCs w:val="144"/>
                                <w14:textFill>
                                  <w14:solidFill>
                                    <w14:schemeClr w14:val="accent4">
                                      <w14:lumMod w14:val="40000"/>
                                      <w14:lumOff w14:val="60000"/>
                                    </w14:schemeClr>
                                  </w14:solidFill>
                                </w14:textFill>
                              </w:rPr>
                            </w:pPr>
                            <w:r>
                              <w:rPr>
                                <w:rFonts w:hint="eastAsia" w:ascii="方正大标宋简体" w:eastAsia="方正大标宋简体"/>
                                <w:b/>
                                <w:color w:val="FFE699" w:themeColor="accent4" w:themeTint="66"/>
                                <w:sz w:val="44"/>
                                <w:szCs w:val="144"/>
                                <w14:textFill>
                                  <w14:solidFill>
                                    <w14:schemeClr w14:val="accent4">
                                      <w14:lumMod w14:val="40000"/>
                                      <w14:lumOff w14:val="60000"/>
                                    </w14:schemeClr>
                                  </w14:solidFill>
                                </w14:textFill>
                              </w:rPr>
                              <w:t>20</w:t>
                            </w:r>
                            <w:r>
                              <w:rPr>
                                <w:rFonts w:hint="eastAsia" w:ascii="方正大标宋简体" w:eastAsia="方正大标宋简体"/>
                                <w:b/>
                                <w:color w:val="FFE699" w:themeColor="accent4" w:themeTint="66"/>
                                <w:sz w:val="44"/>
                                <w:szCs w:val="144"/>
                                <w:lang w:val="en-US" w:eastAsia="zh-CN"/>
                                <w14:textFill>
                                  <w14:solidFill>
                                    <w14:schemeClr w14:val="accent4">
                                      <w14:lumMod w14:val="40000"/>
                                      <w14:lumOff w14:val="60000"/>
                                    </w14:schemeClr>
                                  </w14:solidFill>
                                </w14:textFill>
                              </w:rPr>
                              <w:t>21</w:t>
                            </w:r>
                            <w:r>
                              <w:rPr>
                                <w:rFonts w:ascii="方正大标宋简体" w:eastAsia="方正大标宋简体"/>
                                <w:b/>
                                <w:color w:val="FFE699" w:themeColor="accent4" w:themeTint="66"/>
                                <w:sz w:val="44"/>
                                <w:szCs w:val="144"/>
                                <w14:textFill>
                                  <w14:solidFill>
                                    <w14:schemeClr w14:val="accent4">
                                      <w14:lumMod w14:val="40000"/>
                                      <w14:lumOff w14:val="60000"/>
                                    </w14:schemeClr>
                                  </w14:solidFill>
                                </w14:textFill>
                              </w:rPr>
                              <w:t>年</w:t>
                            </w:r>
                            <w:r>
                              <w:rPr>
                                <w:rFonts w:hint="eastAsia" w:ascii="方正大标宋简体" w:eastAsia="方正大标宋简体"/>
                                <w:b/>
                                <w:color w:val="FFE699" w:themeColor="accent4" w:themeTint="66"/>
                                <w:sz w:val="44"/>
                                <w:szCs w:val="144"/>
                                <w:lang w:val="en-US" w:eastAsia="zh-CN"/>
                                <w14:textFill>
                                  <w14:solidFill>
                                    <w14:schemeClr w14:val="accent4">
                                      <w14:lumMod w14:val="40000"/>
                                      <w14:lumOff w14:val="60000"/>
                                    </w14:schemeClr>
                                  </w14:solidFill>
                                </w14:textFill>
                              </w:rPr>
                              <w:t>5</w:t>
                            </w:r>
                            <w:r>
                              <w:rPr>
                                <w:rFonts w:hint="eastAsia" w:ascii="方正大标宋简体" w:eastAsia="方正大标宋简体"/>
                                <w:b/>
                                <w:color w:val="FFE699" w:themeColor="accent4" w:themeTint="66"/>
                                <w:sz w:val="44"/>
                                <w:szCs w:val="144"/>
                                <w14:textFill>
                                  <w14:solidFill>
                                    <w14:schemeClr w14:val="accent4">
                                      <w14:lumMod w14:val="40000"/>
                                      <w14:lumOff w14:val="60000"/>
                                    </w14:schemeClr>
                                  </w14:solidFill>
                                </w14:textFill>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7.55pt;margin-top:174.1pt;height:110.6pt;width:447.75pt;mso-position-horizontal-relative:margin;mso-wrap-distance-bottom:3.6pt;mso-wrap-distance-left:9pt;mso-wrap-distance-right:9pt;mso-wrap-distance-top:3.6pt;z-index:251660288;mso-width-relative:page;mso-height-relative:margin;mso-height-percent:200;" filled="f" stroked="f" coordsize="21600,21600" o:gfxdata="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ceawq2wAAAAwBAAAPAAAAAAAAAAEAIAAA&#10;ACIAAABkcnMvZG93bnJldi54bWxQSwECFAAUAAAACACHTuJAaBkshHsCAADeBAAADgAAAAAAAAAB&#10;ACAAAAAqAQAAZHJzL2Uyb0RvYy54bWxQSwUGAAAAAAYABgBZAQAAFwYAAAAA&#10;">
                <v:fill on="f" focussize="0,0"/>
                <v:stroke on="f" miterlimit="8" joinstyle="miter"/>
                <v:imagedata o:title=""/>
                <o:lock v:ext="edit" aspectratio="f"/>
                <v:shadow on="t" color="#000000" opacity="26214f" offset="0pt,3pt" origin="0f,-32768f" matrix="65536f,0f,0f,65536f"/>
                <v:textbox style="mso-fit-shape-to-text:t;">
                  <w:txbxContent>
                    <w:p>
                      <w:pPr>
                        <w:jc w:val="center"/>
                        <w:rPr>
                          <w:rFonts w:ascii="方正大标宋简体" w:eastAsia="方正大标宋简体"/>
                          <w:b/>
                          <w:color w:val="FFE699" w:themeColor="accent4" w:themeTint="66"/>
                          <w:sz w:val="44"/>
                          <w:szCs w:val="144"/>
                          <w14:textFill>
                            <w14:solidFill>
                              <w14:schemeClr w14:val="accent4">
                                <w14:lumMod w14:val="40000"/>
                                <w14:lumOff w14:val="60000"/>
                              </w14:schemeClr>
                            </w14:solidFill>
                          </w14:textFill>
                        </w:rPr>
                      </w:pPr>
                      <w:r>
                        <w:rPr>
                          <w:rFonts w:hint="eastAsia" w:ascii="方正大标宋简体" w:eastAsia="方正大标宋简体"/>
                          <w:b/>
                          <w:color w:val="FFE699" w:themeColor="accent4" w:themeTint="66"/>
                          <w:sz w:val="44"/>
                          <w:szCs w:val="144"/>
                          <w14:textFill>
                            <w14:solidFill>
                              <w14:schemeClr w14:val="accent4">
                                <w14:lumMod w14:val="40000"/>
                                <w14:lumOff w14:val="60000"/>
                              </w14:schemeClr>
                            </w14:solidFill>
                          </w14:textFill>
                        </w:rPr>
                        <w:t>城发集团审计法务部 编</w:t>
                      </w:r>
                    </w:p>
                    <w:p>
                      <w:pPr>
                        <w:jc w:val="center"/>
                        <w:rPr>
                          <w:rFonts w:ascii="方正大标宋简体" w:eastAsia="方正大标宋简体"/>
                          <w:b/>
                          <w:color w:val="FFE699" w:themeColor="accent4" w:themeTint="66"/>
                          <w:sz w:val="44"/>
                          <w:szCs w:val="144"/>
                          <w14:textFill>
                            <w14:solidFill>
                              <w14:schemeClr w14:val="accent4">
                                <w14:lumMod w14:val="40000"/>
                                <w14:lumOff w14:val="60000"/>
                              </w14:schemeClr>
                            </w14:solidFill>
                          </w14:textFill>
                        </w:rPr>
                      </w:pPr>
                      <w:r>
                        <w:rPr>
                          <w:rFonts w:hint="eastAsia" w:ascii="方正大标宋简体" w:eastAsia="方正大标宋简体"/>
                          <w:b/>
                          <w:color w:val="FFE699" w:themeColor="accent4" w:themeTint="66"/>
                          <w:sz w:val="44"/>
                          <w:szCs w:val="144"/>
                          <w14:textFill>
                            <w14:solidFill>
                              <w14:schemeClr w14:val="accent4">
                                <w14:lumMod w14:val="40000"/>
                                <w14:lumOff w14:val="60000"/>
                              </w14:schemeClr>
                            </w14:solidFill>
                          </w14:textFill>
                        </w:rPr>
                        <w:t>20</w:t>
                      </w:r>
                      <w:r>
                        <w:rPr>
                          <w:rFonts w:hint="eastAsia" w:ascii="方正大标宋简体" w:eastAsia="方正大标宋简体"/>
                          <w:b/>
                          <w:color w:val="FFE699" w:themeColor="accent4" w:themeTint="66"/>
                          <w:sz w:val="44"/>
                          <w:szCs w:val="144"/>
                          <w:lang w:val="en-US" w:eastAsia="zh-CN"/>
                          <w14:textFill>
                            <w14:solidFill>
                              <w14:schemeClr w14:val="accent4">
                                <w14:lumMod w14:val="40000"/>
                                <w14:lumOff w14:val="60000"/>
                              </w14:schemeClr>
                            </w14:solidFill>
                          </w14:textFill>
                        </w:rPr>
                        <w:t>21</w:t>
                      </w:r>
                      <w:r>
                        <w:rPr>
                          <w:rFonts w:ascii="方正大标宋简体" w:eastAsia="方正大标宋简体"/>
                          <w:b/>
                          <w:color w:val="FFE699" w:themeColor="accent4" w:themeTint="66"/>
                          <w:sz w:val="44"/>
                          <w:szCs w:val="144"/>
                          <w14:textFill>
                            <w14:solidFill>
                              <w14:schemeClr w14:val="accent4">
                                <w14:lumMod w14:val="40000"/>
                                <w14:lumOff w14:val="60000"/>
                              </w14:schemeClr>
                            </w14:solidFill>
                          </w14:textFill>
                        </w:rPr>
                        <w:t>年</w:t>
                      </w:r>
                      <w:r>
                        <w:rPr>
                          <w:rFonts w:hint="eastAsia" w:ascii="方正大标宋简体" w:eastAsia="方正大标宋简体"/>
                          <w:b/>
                          <w:color w:val="FFE699" w:themeColor="accent4" w:themeTint="66"/>
                          <w:sz w:val="44"/>
                          <w:szCs w:val="144"/>
                          <w:lang w:val="en-US" w:eastAsia="zh-CN"/>
                          <w14:textFill>
                            <w14:solidFill>
                              <w14:schemeClr w14:val="accent4">
                                <w14:lumMod w14:val="40000"/>
                                <w14:lumOff w14:val="60000"/>
                              </w14:schemeClr>
                            </w14:solidFill>
                          </w14:textFill>
                        </w:rPr>
                        <w:t>5</w:t>
                      </w:r>
                      <w:r>
                        <w:rPr>
                          <w:rFonts w:hint="eastAsia" w:ascii="方正大标宋简体" w:eastAsia="方正大标宋简体"/>
                          <w:b/>
                          <w:color w:val="FFE699" w:themeColor="accent4" w:themeTint="66"/>
                          <w:sz w:val="44"/>
                          <w:szCs w:val="144"/>
                          <w14:textFill>
                            <w14:solidFill>
                              <w14:schemeClr w14:val="accent4">
                                <w14:lumMod w14:val="40000"/>
                                <w14:lumOff w14:val="60000"/>
                              </w14:schemeClr>
                            </w14:solidFill>
                          </w14:textFill>
                        </w:rPr>
                        <w:t>月</w:t>
                      </w:r>
                    </w:p>
                  </w:txbxContent>
                </v:textbox>
                <w10:wrap type="square"/>
              </v:shape>
            </w:pict>
          </mc:Fallback>
        </mc:AlternateContent>
      </w:r>
      <w:r>
        <w:br w:type="page"/>
      </w:r>
    </w:p>
    <w:p>
      <w:pPr>
        <w:rPr>
          <w:rFonts w:hint="eastAsia" w:ascii="方正大标宋简体" w:hAnsi="方正大标宋简体" w:eastAsia="方正大标宋简体" w:cs="方正大标宋简体"/>
          <w:i w:val="0"/>
          <w:caps w:val="0"/>
          <w:color w:val="333333"/>
          <w:spacing w:val="0"/>
          <w:sz w:val="32"/>
          <w:szCs w:val="32"/>
          <w:lang w:val="en-US" w:eastAsia="zh-CN"/>
        </w:rPr>
      </w:pPr>
      <w:r>
        <w:fldChar w:fldCharType="begin"/>
      </w:r>
      <w:r>
        <w:instrText xml:space="preserve"> HYPERLINK "http://www.legalinfo.gov.cn/node_74766.htm" \t "_blank" </w:instrText>
      </w:r>
      <w:r>
        <w:fldChar w:fldCharType="separate"/>
      </w:r>
      <w:r>
        <w:rPr>
          <w:rStyle w:val="13"/>
          <w:rFonts w:hint="eastAsia" w:ascii="微软雅黑" w:hAnsi="微软雅黑" w:eastAsia="微软雅黑"/>
          <w:color w:val="843C0B" w:themeColor="accent2" w:themeShade="80"/>
          <w:sz w:val="36"/>
          <w:szCs w:val="36"/>
        </w:rPr>
        <w:t>法</w:t>
      </w:r>
      <w:r>
        <w:rPr>
          <w:rStyle w:val="13"/>
          <w:rFonts w:hint="eastAsia" w:ascii="微软雅黑" w:hAnsi="微软雅黑" w:eastAsia="微软雅黑"/>
          <w:color w:val="843C0B" w:themeColor="accent2" w:themeShade="80"/>
          <w:sz w:val="36"/>
          <w:szCs w:val="36"/>
          <w:lang w:val="en-US" w:eastAsia="zh-CN"/>
        </w:rPr>
        <w:t>史</w:t>
      </w:r>
      <w:r>
        <w:rPr>
          <w:rStyle w:val="13"/>
          <w:rFonts w:hint="eastAsia" w:ascii="微软雅黑" w:hAnsi="微软雅黑" w:eastAsia="微软雅黑"/>
          <w:color w:val="843C0B" w:themeColor="accent2" w:themeShade="80"/>
          <w:sz w:val="36"/>
          <w:szCs w:val="36"/>
        </w:rPr>
        <w:fldChar w:fldCharType="end"/>
      </w:r>
      <w:r>
        <w:rPr>
          <w:rStyle w:val="13"/>
          <w:rFonts w:hint="eastAsia" w:ascii="微软雅黑" w:hAnsi="微软雅黑" w:eastAsia="微软雅黑"/>
          <w:color w:val="843C0B" w:themeColor="accent2" w:themeShade="80"/>
          <w:sz w:val="36"/>
          <w:szCs w:val="36"/>
          <w:lang w:val="en-US" w:eastAsia="zh-CN"/>
        </w:rPr>
        <w:t>故事</w:t>
      </w:r>
      <w:r>
        <w:rPr>
          <w:rFonts w:hint="eastAsia"/>
          <w:color w:val="843C0B" w:themeColor="accent2" w:themeShade="80"/>
          <w:sz w:val="36"/>
          <w:szCs w:val="36"/>
          <w:shd w:val="clear" w:color="auto" w:fill="FFFFFF"/>
        </w:rPr>
        <w:t>&gt;&gt;</w:t>
      </w:r>
    </w:p>
    <w:p>
      <w:pPr>
        <w:pStyle w:val="7"/>
        <w:spacing w:before="0" w:beforeAutospacing="0" w:after="0" w:afterAutospacing="0" w:line="390" w:lineRule="atLeast"/>
        <w:ind w:firstLine="720" w:firstLineChars="200"/>
        <w:jc w:val="center"/>
        <w:rPr>
          <w:rFonts w:hint="eastAsia" w:ascii="方正大标宋简体" w:hAnsi="方正大标宋简体" w:eastAsia="方正大标宋简体" w:cs="方正大标宋简体"/>
          <w:b w:val="0"/>
          <w:bCs w:val="0"/>
          <w:i w:val="0"/>
          <w:caps w:val="0"/>
          <w:color w:val="333333"/>
          <w:spacing w:val="0"/>
          <w:sz w:val="36"/>
          <w:szCs w:val="36"/>
          <w:lang w:val="en-US" w:eastAsia="zh-CN"/>
        </w:rPr>
      </w:pPr>
    </w:p>
    <w:p>
      <w:pPr>
        <w:pStyle w:val="7"/>
        <w:spacing w:before="0" w:beforeAutospacing="0" w:after="0" w:afterAutospacing="0" w:line="390" w:lineRule="atLeast"/>
        <w:ind w:firstLine="720" w:firstLineChars="200"/>
        <w:jc w:val="center"/>
        <w:rPr>
          <w:rFonts w:hint="eastAsia" w:ascii="仿宋_GB2312" w:hAnsi="仿宋_GB2312" w:eastAsia="仿宋_GB2312" w:cs="仿宋_GB2312"/>
          <w:b w:val="0"/>
          <w:bCs w:val="0"/>
          <w:i w:val="0"/>
          <w:iCs w:val="0"/>
          <w:caps w:val="0"/>
          <w:color w:val="333333"/>
          <w:spacing w:val="0"/>
          <w:sz w:val="28"/>
          <w:szCs w:val="28"/>
        </w:rPr>
      </w:pPr>
      <w:r>
        <w:rPr>
          <w:rFonts w:hint="eastAsia" w:ascii="方正大标宋简体" w:hAnsi="方正大标宋简体" w:eastAsia="方正大标宋简体" w:cs="方正大标宋简体"/>
          <w:b w:val="0"/>
          <w:bCs w:val="0"/>
          <w:i w:val="0"/>
          <w:caps w:val="0"/>
          <w:color w:val="333333"/>
          <w:spacing w:val="0"/>
          <w:sz w:val="36"/>
          <w:szCs w:val="36"/>
          <w:lang w:val="en-US" w:eastAsia="zh-CN"/>
        </w:rPr>
        <w:t>廉臣范仲淹的启示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00" w:firstLineChars="200"/>
        <w:jc w:val="both"/>
        <w:textAlignment w:val="auto"/>
        <w:rPr>
          <w:rFonts w:hint="eastAsia" w:ascii="仿宋_GB2312" w:hAnsi="仿宋_GB2312" w:eastAsia="仿宋_GB2312" w:cs="仿宋_GB2312"/>
          <w:i w:val="0"/>
          <w:iCs w:val="0"/>
          <w:caps w:val="0"/>
          <w:color w:val="333333"/>
          <w:spacing w:val="0"/>
          <w:sz w:val="30"/>
          <w:szCs w:val="30"/>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00" w:firstLineChars="200"/>
        <w:jc w:val="both"/>
        <w:textAlignment w:val="auto"/>
        <w:rPr>
          <w:rFonts w:hint="eastAsia" w:ascii="仿宋_GB2312" w:hAnsi="仿宋_GB2312" w:eastAsia="仿宋_GB2312" w:cs="仿宋_GB2312"/>
          <w:i w:val="0"/>
          <w:iCs w:val="0"/>
          <w:caps w:val="0"/>
          <w:color w:val="333333"/>
          <w:spacing w:val="0"/>
          <w:sz w:val="30"/>
          <w:szCs w:val="30"/>
        </w:rPr>
      </w:pPr>
      <w:r>
        <w:rPr>
          <w:rFonts w:hint="eastAsia" w:ascii="仿宋_GB2312" w:hAnsi="仿宋_GB2312" w:eastAsia="仿宋_GB2312" w:cs="仿宋_GB2312"/>
          <w:i w:val="0"/>
          <w:iCs w:val="0"/>
          <w:caps w:val="0"/>
          <w:color w:val="333333"/>
          <w:spacing w:val="0"/>
          <w:sz w:val="30"/>
          <w:szCs w:val="30"/>
        </w:rPr>
        <w:t>北宋著名政治家、文学家范仲淹，官至参知政事（副宰相），他一生忧乐天下，开一代廉政之风。后人称他是“大忠伟节，前不愧于古人，后可师于来者”，是“中华第一廉臣”。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rPr>
          <w:rFonts w:hint="eastAsia" w:ascii="仿宋_GB2312" w:hAnsi="仿宋_GB2312" w:eastAsia="仿宋_GB2312" w:cs="仿宋_GB2312"/>
          <w:i w:val="0"/>
          <w:iCs w:val="0"/>
          <w:caps w:val="0"/>
          <w:color w:val="333333"/>
          <w:spacing w:val="0"/>
          <w:sz w:val="30"/>
          <w:szCs w:val="30"/>
        </w:rPr>
      </w:pPr>
      <w:r>
        <w:rPr>
          <w:rFonts w:hint="eastAsia" w:ascii="仿宋_GB2312" w:hAnsi="仿宋_GB2312" w:eastAsia="仿宋_GB2312" w:cs="仿宋_GB2312"/>
          <w:i w:val="0"/>
          <w:iCs w:val="0"/>
          <w:caps w:val="0"/>
          <w:color w:val="333333"/>
          <w:spacing w:val="0"/>
          <w:sz w:val="30"/>
          <w:szCs w:val="30"/>
        </w:rPr>
        <w:t>“观今宜鉴古”，谈廉忆范公。范仲淹中进士之后，被派到安徽广德任职，管理狱讼。当时他要赡养母亲，日子过得相当清贫。调离广德时，身无他物，只有一匹马，卖了它才有了行资。后来，他在京城做右司谏时，江淮灾情严重，数路饥馑，朝廷派他视察灾情，安抚江淮，他马不停蹄，日夜兼程，令淮数郡“开仓廪，赈乏绝”，还将饥民吃的“乌昧草”带回京城，让仁宗皇帝及大臣们了解灾民的困苦，恳请他们减盛宴，去奢华，节衣缩食，体恤灾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rPr>
          <w:rFonts w:hint="eastAsia" w:ascii="仿宋_GB2312" w:hAnsi="仿宋_GB2312" w:eastAsia="仿宋_GB2312" w:cs="仿宋_GB2312"/>
          <w:i w:val="0"/>
          <w:iCs w:val="0"/>
          <w:caps w:val="0"/>
          <w:color w:val="333333"/>
          <w:spacing w:val="0"/>
          <w:sz w:val="30"/>
          <w:szCs w:val="30"/>
        </w:rPr>
      </w:pPr>
      <w:r>
        <w:rPr>
          <w:rFonts w:hint="eastAsia" w:ascii="仿宋_GB2312" w:hAnsi="仿宋_GB2312" w:eastAsia="仿宋_GB2312" w:cs="仿宋_GB2312"/>
          <w:i w:val="0"/>
          <w:iCs w:val="0"/>
          <w:caps w:val="0"/>
          <w:color w:val="333333"/>
          <w:spacing w:val="0"/>
          <w:sz w:val="30"/>
          <w:szCs w:val="30"/>
        </w:rPr>
        <w:t>范仲淹致仕三十余年，胸怀天下，从不图个人安享。他谪贬睦州为官（今浙江桐庐一带），不到半年，就倡导修建“严子陵钓台”，向世人高扬“贪夫廉，懦夫立”的钓台之风；赴乡梓之地苏州﹙太守﹚，他创办苏州学府，为国育才；即使在延州戍边、抵御西夏的繁忙工作之际，看到边寨荒凉又挤出时间，令人开凿出花香鸟语的柳湖，以提振当地经济。对于不称职的官吏，一旦查清，便毫不留情地将其姓名从官吏名册上划掉。即使达官显宦、亲朋好友从中劝说，他也不为所动。《成语故事荟萃》还记载着范仲淹“一笔勾销”的佳话。</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rPr>
          <w:rFonts w:hint="eastAsia" w:ascii="仿宋_GB2312" w:hAnsi="仿宋_GB2312" w:eastAsia="仿宋_GB2312" w:cs="仿宋_GB2312"/>
          <w:i w:val="0"/>
          <w:iCs w:val="0"/>
          <w:caps w:val="0"/>
          <w:color w:val="333333"/>
          <w:spacing w:val="0"/>
          <w:sz w:val="30"/>
          <w:szCs w:val="30"/>
        </w:rPr>
      </w:pPr>
      <w:r>
        <w:rPr>
          <w:rFonts w:hint="eastAsia" w:ascii="仿宋_GB2312" w:hAnsi="仿宋_GB2312" w:eastAsia="仿宋_GB2312" w:cs="仿宋_GB2312"/>
          <w:i w:val="0"/>
          <w:iCs w:val="0"/>
          <w:caps w:val="0"/>
          <w:color w:val="333333"/>
          <w:spacing w:val="0"/>
          <w:sz w:val="30"/>
          <w:szCs w:val="30"/>
        </w:rPr>
        <w:t>范仲淹严以治家，教子有方。一天，夫人曹氏告诉范仲淹，未过门的二儿媳妇用罗绮做了一幅账子。他一听就火了，对夫人说：“绫罗绸缎织起来不易，怎么能用来做帐子呢？我家以勤俭著称，不能因为这顶帐子，坏了我家门风。你们如果不听我话，非要把这顶绫罗帐子带过来，我就把它烧掉。”几天后，儿媳进门，果然没带绫罗帐子。</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rPr>
          <w:rFonts w:hint="eastAsia" w:ascii="仿宋_GB2312" w:hAnsi="仿宋_GB2312" w:eastAsia="仿宋_GB2312" w:cs="仿宋_GB2312"/>
          <w:i w:val="0"/>
          <w:iCs w:val="0"/>
          <w:caps w:val="0"/>
          <w:color w:val="333333"/>
          <w:spacing w:val="0"/>
          <w:sz w:val="30"/>
          <w:szCs w:val="30"/>
        </w:rPr>
      </w:pPr>
      <w:r>
        <w:rPr>
          <w:rFonts w:hint="eastAsia" w:ascii="仿宋_GB2312" w:hAnsi="仿宋_GB2312" w:eastAsia="仿宋_GB2312" w:cs="仿宋_GB2312"/>
          <w:i w:val="0"/>
          <w:iCs w:val="0"/>
          <w:caps w:val="0"/>
          <w:color w:val="333333"/>
          <w:spacing w:val="0"/>
          <w:sz w:val="30"/>
          <w:szCs w:val="30"/>
        </w:rPr>
        <w:t>范仲淹到了晚年，他儿子准备为他“治第”（建大住宅），他断然拒绝。有人要替他在洛阳买一座园林，他照样不肯，还说：“一旦取其物而有之，如何得安？”晚年，他还谆谆教诫子弟要节俭，家书中这样提醒他们：“老夫平生屡经风波，惟能忍穷，故得免祸。”</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rPr>
          <w:rFonts w:hint="eastAsia" w:ascii="仿宋_GB2312" w:hAnsi="仿宋_GB2312" w:eastAsia="仿宋_GB2312" w:cs="仿宋_GB2312"/>
          <w:i w:val="0"/>
          <w:iCs w:val="0"/>
          <w:caps w:val="0"/>
          <w:color w:val="333333"/>
          <w:spacing w:val="0"/>
          <w:sz w:val="30"/>
          <w:szCs w:val="30"/>
        </w:rPr>
      </w:pPr>
      <w:r>
        <w:rPr>
          <w:rFonts w:hint="eastAsia" w:ascii="仿宋_GB2312" w:hAnsi="仿宋_GB2312" w:eastAsia="仿宋_GB2312" w:cs="仿宋_GB2312"/>
          <w:i w:val="0"/>
          <w:iCs w:val="0"/>
          <w:caps w:val="0"/>
          <w:color w:val="333333"/>
          <w:spacing w:val="0"/>
          <w:sz w:val="30"/>
          <w:szCs w:val="30"/>
        </w:rPr>
        <w:t>名岂文章著，范仲淹用自己的行动说明了什么是廉洁，也得到了世人的赞誉。而今，对于我们来说，廉不廉，贪不贪，是一个考验，更是一种选择。权力与金钱一旦勾连，必定导致腐败。不管权钱交易演变出多少花样，披上多少外衣，在法纪面前不过是欲盖弥彰，面对金钱诱惑，我们要将范仲淹作为一面镜子，把廉洁当作习惯，任何时候都不能心存侥幸，打“擦边球”。要努力增强廉洁自律意识，不断提高反腐倡廉的自觉性和免疫力，坚定理想信念，时刻牢记手中的权力来自于人民，切实做到权为民所用、情为民所系、利为民所谋。</w:t>
      </w:r>
    </w:p>
    <w:p>
      <w:pPr>
        <w:pStyle w:val="7"/>
        <w:spacing w:before="0" w:beforeAutospacing="0" w:after="0" w:afterAutospacing="0" w:line="390" w:lineRule="atLeast"/>
        <w:ind w:firstLine="560" w:firstLineChars="200"/>
        <w:jc w:val="right"/>
        <w:rPr>
          <w:rFonts w:hint="eastAsia" w:ascii="仿宋_GB2312" w:hAnsi="仿宋_GB2312" w:eastAsia="仿宋_GB2312" w:cs="仿宋_GB2312"/>
          <w:i w:val="0"/>
          <w:caps w:val="0"/>
          <w:color w:val="333333"/>
          <w:spacing w:val="0"/>
          <w:sz w:val="28"/>
          <w:szCs w:val="28"/>
          <w:lang w:eastAsia="zh-CN"/>
        </w:rPr>
      </w:pPr>
    </w:p>
    <w:p/>
    <w:p>
      <w:pPr>
        <w:rPr>
          <w:rStyle w:val="13"/>
          <w:rFonts w:hint="eastAsia" w:ascii="微软雅黑" w:hAnsi="微软雅黑" w:eastAsia="微软雅黑"/>
          <w:color w:val="843C0B" w:themeColor="accent2" w:themeShade="80"/>
          <w:sz w:val="36"/>
          <w:szCs w:val="36"/>
          <w:lang w:val="en-US" w:eastAsia="zh-CN"/>
        </w:rPr>
      </w:pPr>
    </w:p>
    <w:p>
      <w:pPr>
        <w:rPr>
          <w:rStyle w:val="13"/>
          <w:rFonts w:hint="eastAsia" w:ascii="微软雅黑" w:hAnsi="微软雅黑" w:eastAsia="微软雅黑"/>
          <w:color w:val="843C0B" w:themeColor="accent2" w:themeShade="80"/>
          <w:sz w:val="36"/>
          <w:szCs w:val="36"/>
          <w:lang w:val="en-US" w:eastAsia="zh-CN"/>
        </w:rPr>
      </w:pPr>
    </w:p>
    <w:p>
      <w:pPr>
        <w:rPr>
          <w:rStyle w:val="13"/>
          <w:rFonts w:hint="eastAsia" w:ascii="微软雅黑" w:hAnsi="微软雅黑" w:eastAsia="微软雅黑"/>
          <w:color w:val="843C0B" w:themeColor="accent2" w:themeShade="80"/>
          <w:sz w:val="36"/>
          <w:szCs w:val="36"/>
          <w:lang w:val="en-US" w:eastAsia="zh-CN"/>
        </w:rPr>
      </w:pPr>
    </w:p>
    <w:p>
      <w:pPr>
        <w:rPr>
          <w:rStyle w:val="13"/>
          <w:rFonts w:hint="eastAsia" w:ascii="微软雅黑" w:hAnsi="微软雅黑" w:eastAsia="微软雅黑"/>
          <w:color w:val="843C0B" w:themeColor="accent2" w:themeShade="80"/>
          <w:sz w:val="36"/>
          <w:szCs w:val="36"/>
          <w:lang w:val="en-US" w:eastAsia="zh-CN"/>
        </w:rPr>
      </w:pPr>
    </w:p>
    <w:p>
      <w:pPr>
        <w:rPr>
          <w:rStyle w:val="13"/>
          <w:rFonts w:hint="eastAsia" w:ascii="微软雅黑" w:hAnsi="微软雅黑" w:eastAsia="微软雅黑"/>
          <w:color w:val="843C0B" w:themeColor="accent2" w:themeShade="80"/>
          <w:sz w:val="36"/>
          <w:szCs w:val="36"/>
          <w:lang w:val="en-US" w:eastAsia="zh-CN"/>
        </w:rPr>
      </w:pPr>
    </w:p>
    <w:p>
      <w:pPr>
        <w:rPr>
          <w:rStyle w:val="13"/>
          <w:rFonts w:hint="eastAsia" w:ascii="微软雅黑" w:hAnsi="微软雅黑" w:eastAsia="微软雅黑"/>
          <w:color w:val="843C0B" w:themeColor="accent2" w:themeShade="80"/>
          <w:sz w:val="36"/>
          <w:szCs w:val="36"/>
          <w:lang w:val="en-US" w:eastAsia="zh-CN"/>
        </w:rPr>
      </w:pPr>
    </w:p>
    <w:p>
      <w:pPr>
        <w:rPr>
          <w:rStyle w:val="13"/>
          <w:rFonts w:hint="eastAsia" w:ascii="微软雅黑" w:hAnsi="微软雅黑" w:eastAsia="微软雅黑"/>
          <w:color w:val="843C0B" w:themeColor="accent2" w:themeShade="80"/>
          <w:sz w:val="36"/>
          <w:szCs w:val="36"/>
          <w:lang w:val="en-US" w:eastAsia="zh-CN"/>
        </w:rPr>
      </w:pPr>
    </w:p>
    <w:p>
      <w:pPr>
        <w:rPr>
          <w:rFonts w:hint="eastAsia" w:ascii="方正大标宋简体" w:hAnsi="方正大标宋简体" w:eastAsia="方正大标宋简体" w:cs="方正大标宋简体"/>
          <w:b w:val="0"/>
          <w:bCs w:val="0"/>
          <w:color w:val="0D0D0D" w:themeColor="text1" w:themeTint="F2"/>
          <w:sz w:val="44"/>
          <w:szCs w:val="44"/>
          <w:lang w:val="en-US" w:eastAsia="zh-CN"/>
          <w14:textFill>
            <w14:solidFill>
              <w14:schemeClr w14:val="tx1">
                <w14:lumMod w14:val="95000"/>
                <w14:lumOff w14:val="5000"/>
              </w14:schemeClr>
            </w14:solidFill>
          </w14:textFill>
        </w:rPr>
      </w:pPr>
      <w:r>
        <w:rPr>
          <w:rStyle w:val="13"/>
          <w:rFonts w:hint="eastAsia" w:ascii="微软雅黑" w:hAnsi="微软雅黑" w:eastAsia="微软雅黑"/>
          <w:color w:val="843C0B" w:themeColor="accent2" w:themeShade="80"/>
          <w:sz w:val="36"/>
          <w:szCs w:val="36"/>
          <w:lang w:val="en-US" w:eastAsia="zh-CN"/>
        </w:rPr>
        <w:t>漫画图解</w:t>
      </w:r>
      <w:r>
        <w:rPr>
          <w:rFonts w:hint="eastAsia"/>
          <w:color w:val="843C0B" w:themeColor="accent2" w:themeShade="80"/>
          <w:sz w:val="36"/>
          <w:szCs w:val="36"/>
          <w:shd w:val="clear" w:color="auto" w:fill="FFFFFF"/>
        </w:rPr>
        <w:t>&gt;&gt;</w:t>
      </w:r>
      <w:r>
        <w:rPr>
          <w:rFonts w:hint="eastAsia" w:ascii="MS Gothic" w:hAnsi="MS Gothic" w:eastAsia="MS Gothic" w:cs="MS Gothic"/>
          <w:color w:val="000000"/>
          <w:shd w:val="clear" w:color="auto" w:fill="FFFFFF"/>
        </w:rPr>
        <w:t>​</w:t>
      </w:r>
    </w:p>
    <w:p>
      <w:pPr>
        <w:keepNext w:val="0"/>
        <w:keepLines w:val="0"/>
        <w:pageBreakBefore w:val="0"/>
        <w:kinsoku/>
        <w:wordWrap/>
        <w:overflowPunct/>
        <w:topLinePunct w:val="0"/>
        <w:autoSpaceDE/>
        <w:autoSpaceDN/>
        <w:bidi w:val="0"/>
        <w:adjustRightInd/>
        <w:snapToGrid/>
        <w:spacing w:line="480" w:lineRule="exact"/>
        <w:ind w:firstLine="880" w:firstLineChars="200"/>
        <w:jc w:val="both"/>
        <w:textAlignment w:val="auto"/>
        <w:rPr>
          <w:rFonts w:hint="eastAsia" w:ascii="方正大标宋简体" w:hAnsi="方正大标宋简体" w:eastAsia="方正大标宋简体" w:cs="方正大标宋简体"/>
          <w:b w:val="0"/>
          <w:bCs w:val="0"/>
          <w:color w:val="0D0D0D" w:themeColor="text1" w:themeTint="F2"/>
          <w:sz w:val="44"/>
          <w:szCs w:val="44"/>
          <w:lang w:val="en-US" w:eastAsia="zh-CN"/>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snapToGrid/>
        <w:spacing w:line="240" w:lineRule="auto"/>
        <w:ind w:firstLine="720" w:firstLineChars="200"/>
        <w:jc w:val="center"/>
        <w:textAlignment w:val="auto"/>
        <w:rPr>
          <w:rFonts w:hint="eastAsia" w:ascii="方正大标宋简体" w:hAnsi="方正大标宋简体" w:eastAsia="方正大标宋简体" w:cs="方正大标宋简体"/>
          <w:b w:val="0"/>
          <w:bCs w:val="0"/>
          <w:color w:val="0D0D0D" w:themeColor="text1" w:themeTint="F2"/>
          <w:sz w:val="36"/>
          <w:szCs w:val="36"/>
          <w:lang w:val="en-US" w:eastAsia="zh-CN"/>
          <w14:textFill>
            <w14:solidFill>
              <w14:schemeClr w14:val="tx1">
                <w14:lumMod w14:val="95000"/>
                <w14:lumOff w14:val="5000"/>
              </w14:schemeClr>
            </w14:solidFill>
          </w14:textFill>
        </w:rPr>
      </w:pPr>
      <w:r>
        <w:rPr>
          <w:rFonts w:hint="eastAsia" w:ascii="方正大标宋简体" w:hAnsi="方正大标宋简体" w:eastAsia="方正大标宋简体" w:cs="方正大标宋简体"/>
          <w:b w:val="0"/>
          <w:bCs w:val="0"/>
          <w:color w:val="0D0D0D" w:themeColor="text1" w:themeTint="F2"/>
          <w:sz w:val="36"/>
          <w:szCs w:val="36"/>
          <w:lang w:val="en-US" w:eastAsia="zh-CN"/>
          <w14:textFill>
            <w14:solidFill>
              <w14:schemeClr w14:val="tx1">
                <w14:lumMod w14:val="95000"/>
                <w14:lumOff w14:val="5000"/>
              </w14:schemeClr>
            </w14:solidFill>
          </w14:textFill>
        </w:rPr>
        <w:t>@党员干部 这些“违规使用公款”行为不能有</w:t>
      </w:r>
    </w:p>
    <w:p>
      <w:pPr>
        <w:keepNext w:val="0"/>
        <w:keepLines w:val="0"/>
        <w:pageBreakBefore w:val="0"/>
        <w:kinsoku/>
        <w:wordWrap/>
        <w:overflowPunct/>
        <w:topLinePunct w:val="0"/>
        <w:autoSpaceDE/>
        <w:autoSpaceDN/>
        <w:bidi w:val="0"/>
        <w:adjustRightInd/>
        <w:snapToGrid/>
        <w:spacing w:line="240" w:lineRule="auto"/>
        <w:ind w:firstLine="356" w:firstLineChars="200"/>
        <w:jc w:val="center"/>
        <w:textAlignment w:val="auto"/>
        <w:rPr>
          <w:rFonts w:hint="default" w:ascii="Microsoft YaHei UI" w:hAnsi="Microsoft YaHei UI" w:eastAsia="Microsoft YaHei UI" w:cs="Microsoft YaHei UI"/>
          <w:b w:val="0"/>
          <w:i w:val="0"/>
          <w:caps w:val="0"/>
          <w:color w:val="3E3E3E"/>
          <w:spacing w:val="4"/>
          <w:sz w:val="17"/>
          <w:szCs w:val="17"/>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firstLine="356" w:firstLineChars="200"/>
        <w:jc w:val="center"/>
        <w:textAlignment w:val="auto"/>
        <w:rPr>
          <w:rFonts w:hint="default" w:ascii="Microsoft YaHei UI" w:hAnsi="Microsoft YaHei UI" w:eastAsia="Microsoft YaHei UI" w:cs="Microsoft YaHei UI"/>
          <w:b w:val="0"/>
          <w:i w:val="0"/>
          <w:caps w:val="0"/>
          <w:color w:val="3E3E3E"/>
          <w:spacing w:val="4"/>
          <w:sz w:val="17"/>
          <w:szCs w:val="17"/>
          <w:shd w:val="clear" w:fill="FFFFFF"/>
          <w:lang w:val="en-US" w:eastAsia="zh-CN"/>
        </w:rPr>
      </w:pPr>
      <w:r>
        <w:rPr>
          <w:rFonts w:hint="default" w:ascii="Microsoft YaHei UI" w:hAnsi="Microsoft YaHei UI" w:eastAsia="Microsoft YaHei UI" w:cs="Microsoft YaHei UI"/>
          <w:b w:val="0"/>
          <w:i w:val="0"/>
          <w:caps w:val="0"/>
          <w:color w:val="3E3E3E"/>
          <w:spacing w:val="4"/>
          <w:sz w:val="17"/>
          <w:szCs w:val="17"/>
          <w:shd w:val="clear" w:fill="FFFFFF"/>
          <w:lang w:val="en-US" w:eastAsia="zh-CN"/>
        </w:rPr>
        <w:drawing>
          <wp:inline distT="0" distB="0" distL="114300" distR="114300">
            <wp:extent cx="3810000" cy="7350760"/>
            <wp:effectExtent l="0" t="0" r="0" b="254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5"/>
                    <a:stretch>
                      <a:fillRect/>
                    </a:stretch>
                  </pic:blipFill>
                  <pic:spPr>
                    <a:xfrm>
                      <a:off x="0" y="0"/>
                      <a:ext cx="3810000" cy="73507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356" w:firstLineChars="200"/>
        <w:jc w:val="center"/>
        <w:textAlignment w:val="auto"/>
        <w:rPr>
          <w:rFonts w:hint="default" w:ascii="Microsoft YaHei UI" w:hAnsi="Microsoft YaHei UI" w:eastAsia="Microsoft YaHei UI" w:cs="Microsoft YaHei UI"/>
          <w:b w:val="0"/>
          <w:i w:val="0"/>
          <w:caps w:val="0"/>
          <w:color w:val="3E3E3E"/>
          <w:spacing w:val="4"/>
          <w:sz w:val="17"/>
          <w:szCs w:val="17"/>
          <w:shd w:val="clear" w:fill="FFFFFF"/>
          <w:lang w:val="en-US" w:eastAsia="zh-CN"/>
        </w:rPr>
      </w:pPr>
      <w:r>
        <w:rPr>
          <w:rFonts w:hint="default" w:ascii="Microsoft YaHei UI" w:hAnsi="Microsoft YaHei UI" w:eastAsia="Microsoft YaHei UI" w:cs="Microsoft YaHei UI"/>
          <w:b w:val="0"/>
          <w:i w:val="0"/>
          <w:caps w:val="0"/>
          <w:color w:val="3E3E3E"/>
          <w:spacing w:val="4"/>
          <w:sz w:val="17"/>
          <w:szCs w:val="17"/>
          <w:shd w:val="clear" w:fill="FFFFFF"/>
          <w:lang w:val="en-US" w:eastAsia="zh-CN"/>
        </w:rPr>
        <w:drawing>
          <wp:inline distT="0" distB="0" distL="114300" distR="114300">
            <wp:extent cx="3810000" cy="8597900"/>
            <wp:effectExtent l="0" t="0" r="0" b="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6"/>
                    <a:stretch>
                      <a:fillRect/>
                    </a:stretch>
                  </pic:blipFill>
                  <pic:spPr>
                    <a:xfrm>
                      <a:off x="0" y="0"/>
                      <a:ext cx="3810000" cy="85979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420" w:firstLineChars="200"/>
        <w:jc w:val="center"/>
        <w:textAlignment w:val="auto"/>
        <w:rPr>
          <w:rFonts w:hint="default" w:ascii="Microsoft YaHei UI" w:hAnsi="Microsoft YaHei UI" w:eastAsia="Microsoft YaHei UI" w:cs="Microsoft YaHei UI"/>
          <w:b w:val="0"/>
          <w:i w:val="0"/>
          <w:caps w:val="0"/>
          <w:color w:val="3E3E3E"/>
          <w:spacing w:val="4"/>
          <w:sz w:val="17"/>
          <w:szCs w:val="17"/>
          <w:shd w:val="clear" w:fill="FFFFFF"/>
          <w:lang w:val="en-US" w:eastAsia="zh-CN"/>
        </w:rPr>
      </w:pPr>
      <w:r>
        <w:rPr>
          <w:rFonts w:hint="eastAsia" w:eastAsiaTheme="minorEastAsia"/>
          <w:lang w:eastAsia="zh-CN"/>
        </w:rPr>
        <w:drawing>
          <wp:inline distT="0" distB="0" distL="114300" distR="114300">
            <wp:extent cx="3602990" cy="8562975"/>
            <wp:effectExtent l="0" t="0" r="3810" b="9525"/>
            <wp:docPr id="9"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4"/>
                    <pic:cNvPicPr>
                      <a:picLocks noChangeAspect="1"/>
                    </pic:cNvPicPr>
                  </pic:nvPicPr>
                  <pic:blipFill>
                    <a:blip r:embed="rId7"/>
                    <a:stretch>
                      <a:fillRect/>
                    </a:stretch>
                  </pic:blipFill>
                  <pic:spPr>
                    <a:xfrm>
                      <a:off x="0" y="0"/>
                      <a:ext cx="3602990" cy="8562975"/>
                    </a:xfrm>
                    <a:prstGeom prst="rect">
                      <a:avLst/>
                    </a:prstGeom>
                  </pic:spPr>
                </pic:pic>
              </a:graphicData>
            </a:graphic>
          </wp:inline>
        </w:drawing>
      </w:r>
      <w:r>
        <w:rPr>
          <w:rFonts w:hint="default" w:ascii="Microsoft YaHei UI" w:hAnsi="Microsoft YaHei UI" w:eastAsia="Microsoft YaHei UI" w:cs="Microsoft YaHei UI"/>
          <w:b w:val="0"/>
          <w:i w:val="0"/>
          <w:caps w:val="0"/>
          <w:color w:val="3E3E3E"/>
          <w:spacing w:val="4"/>
          <w:sz w:val="17"/>
          <w:szCs w:val="17"/>
          <w:shd w:val="clear" w:fill="FFFFFF"/>
          <w:lang w:val="en-US" w:eastAsia="zh-CN"/>
        </w:rPr>
        <w:drawing>
          <wp:inline distT="0" distB="0" distL="114300" distR="114300">
            <wp:extent cx="3432810" cy="8255000"/>
            <wp:effectExtent l="0" t="0" r="8890" b="0"/>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8"/>
                    <a:stretch>
                      <a:fillRect/>
                    </a:stretch>
                  </pic:blipFill>
                  <pic:spPr>
                    <a:xfrm>
                      <a:off x="0" y="0"/>
                      <a:ext cx="3432810" cy="825500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244975" cy="8352790"/>
            <wp:effectExtent l="0" t="0" r="9525" b="3810"/>
            <wp:docPr id="10" name="图片 1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5"/>
                    <pic:cNvPicPr>
                      <a:picLocks noChangeAspect="1"/>
                    </pic:cNvPicPr>
                  </pic:nvPicPr>
                  <pic:blipFill>
                    <a:blip r:embed="rId9"/>
                    <a:stretch>
                      <a:fillRect/>
                    </a:stretch>
                  </pic:blipFill>
                  <pic:spPr>
                    <a:xfrm>
                      <a:off x="0" y="0"/>
                      <a:ext cx="4244975" cy="8352790"/>
                    </a:xfrm>
                    <a:prstGeom prst="rect">
                      <a:avLst/>
                    </a:prstGeom>
                  </pic:spPr>
                </pic:pic>
              </a:graphicData>
            </a:graphic>
          </wp:inline>
        </w:drawing>
      </w:r>
      <w:r>
        <w:rPr>
          <w:rFonts w:hint="eastAsia" w:eastAsiaTheme="minorEastAsia"/>
          <w:lang w:eastAsia="zh-CN"/>
        </w:rPr>
        <w:drawing>
          <wp:inline distT="0" distB="0" distL="114300" distR="114300">
            <wp:extent cx="4326255" cy="6925945"/>
            <wp:effectExtent l="0" t="0" r="4445" b="8255"/>
            <wp:docPr id="11" name="图片 1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6"/>
                    <pic:cNvPicPr>
                      <a:picLocks noChangeAspect="1"/>
                    </pic:cNvPicPr>
                  </pic:nvPicPr>
                  <pic:blipFill>
                    <a:blip r:embed="rId10"/>
                    <a:stretch>
                      <a:fillRect/>
                    </a:stretch>
                  </pic:blipFill>
                  <pic:spPr>
                    <a:xfrm>
                      <a:off x="0" y="0"/>
                      <a:ext cx="4326255" cy="6925945"/>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240" w:lineRule="auto"/>
        <w:jc w:val="center"/>
        <w:textAlignment w:val="auto"/>
      </w:pPr>
      <w:r>
        <w:rPr>
          <w:rFonts w:hint="eastAsia" w:eastAsiaTheme="minorEastAsia"/>
          <w:lang w:eastAsia="zh-CN"/>
        </w:rPr>
        <w:drawing>
          <wp:inline distT="0" distB="0" distL="114300" distR="114300">
            <wp:extent cx="4288790" cy="8450580"/>
            <wp:effectExtent l="0" t="0" r="3810" b="7620"/>
            <wp:docPr id="13" name="图片 1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8"/>
                    <pic:cNvPicPr>
                      <a:picLocks noChangeAspect="1"/>
                    </pic:cNvPicPr>
                  </pic:nvPicPr>
                  <pic:blipFill>
                    <a:blip r:embed="rId11"/>
                    <a:stretch>
                      <a:fillRect/>
                    </a:stretch>
                  </pic:blipFill>
                  <pic:spPr>
                    <a:xfrm>
                      <a:off x="0" y="0"/>
                      <a:ext cx="4288790" cy="8450580"/>
                    </a:xfrm>
                    <a:prstGeom prst="rect">
                      <a:avLst/>
                    </a:prstGeom>
                  </pic:spPr>
                </pic:pic>
              </a:graphicData>
            </a:graphic>
          </wp:inline>
        </w:drawing>
      </w:r>
      <w:r>
        <w:rPr>
          <w:rFonts w:hint="eastAsia" w:eastAsiaTheme="minorEastAsia"/>
          <w:lang w:eastAsia="zh-CN"/>
        </w:rPr>
        <w:drawing>
          <wp:inline distT="0" distB="0" distL="114300" distR="114300">
            <wp:extent cx="3872865" cy="8862060"/>
            <wp:effectExtent l="0" t="0" r="635" b="2540"/>
            <wp:docPr id="14" name="图片 14"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9"/>
                    <pic:cNvPicPr>
                      <a:picLocks noChangeAspect="1"/>
                    </pic:cNvPicPr>
                  </pic:nvPicPr>
                  <pic:blipFill>
                    <a:blip r:embed="rId12"/>
                    <a:stretch>
                      <a:fillRect/>
                    </a:stretch>
                  </pic:blipFill>
                  <pic:spPr>
                    <a:xfrm>
                      <a:off x="0" y="0"/>
                      <a:ext cx="3872865" cy="8862060"/>
                    </a:xfrm>
                    <a:prstGeom prst="rect">
                      <a:avLst/>
                    </a:prstGeom>
                  </pic:spPr>
                </pic:pic>
              </a:graphicData>
            </a:graphic>
          </wp:inline>
        </w:drawing>
      </w:r>
      <w:r>
        <w:rPr>
          <w:rFonts w:hint="eastAsia" w:eastAsiaTheme="minorEastAsia"/>
          <w:lang w:eastAsia="zh-CN"/>
        </w:rPr>
        <w:drawing>
          <wp:inline distT="0" distB="0" distL="114300" distR="114300">
            <wp:extent cx="4688840" cy="5782310"/>
            <wp:effectExtent l="0" t="0" r="10160" b="8890"/>
            <wp:docPr id="15" name="图片 15" descr="C:\Users\lenovo\Desktop\5e819d36fcd9dca6fbee1bd7caa0f4f.png5e819d36fcd9dca6fbee1bd7caa0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5e819d36fcd9dca6fbee1bd7caa0f4f.png5e819d36fcd9dca6fbee1bd7caa0f4f"/>
                    <pic:cNvPicPr>
                      <a:picLocks noChangeAspect="1"/>
                    </pic:cNvPicPr>
                  </pic:nvPicPr>
                  <pic:blipFill>
                    <a:blip r:embed="rId13"/>
                    <a:srcRect/>
                    <a:stretch>
                      <a:fillRect/>
                    </a:stretch>
                  </pic:blipFill>
                  <pic:spPr>
                    <a:xfrm>
                      <a:off x="0" y="0"/>
                      <a:ext cx="4688840" cy="578231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440" w:lineRule="exact"/>
        <w:textAlignment w:val="auto"/>
      </w:pPr>
    </w:p>
    <w:p>
      <w:pPr>
        <w:keepNext w:val="0"/>
        <w:keepLines w:val="0"/>
        <w:pageBreakBefore w:val="0"/>
        <w:kinsoku/>
        <w:overflowPunct/>
        <w:topLinePunct w:val="0"/>
        <w:autoSpaceDE/>
        <w:autoSpaceDN/>
        <w:bidi w:val="0"/>
        <w:adjustRightInd/>
        <w:snapToGrid/>
        <w:spacing w:line="440" w:lineRule="exact"/>
        <w:textAlignment w:val="auto"/>
      </w:pPr>
    </w:p>
    <w:p>
      <w:pPr>
        <w:keepNext w:val="0"/>
        <w:keepLines w:val="0"/>
        <w:pageBreakBefore w:val="0"/>
        <w:kinsoku/>
        <w:overflowPunct/>
        <w:topLinePunct w:val="0"/>
        <w:autoSpaceDE/>
        <w:autoSpaceDN/>
        <w:bidi w:val="0"/>
        <w:adjustRightInd/>
        <w:snapToGrid/>
        <w:spacing w:line="440" w:lineRule="exact"/>
        <w:textAlignment w:val="auto"/>
        <w:rPr>
          <w:rFonts w:hint="eastAsia" w:ascii="仿宋_GB2312" w:hAnsi="仿宋_GB2312" w:eastAsia="仿宋_GB2312" w:cs="仿宋_GB2312"/>
          <w:i w:val="0"/>
          <w:caps w:val="0"/>
          <w:color w:val="333333"/>
          <w:spacing w:val="0"/>
          <w:kern w:val="0"/>
          <w:sz w:val="32"/>
          <w:szCs w:val="32"/>
          <w:lang w:val="en-US" w:eastAsia="zh-CN" w:bidi="ar-SA"/>
        </w:rPr>
      </w:pPr>
      <w:r>
        <w:fldChar w:fldCharType="begin"/>
      </w:r>
      <w:r>
        <w:instrText xml:space="preserve"> HYPERLINK "http://www.legalinfo.gov.cn/node_66702.htm" \t "_blank" </w:instrText>
      </w:r>
      <w:r>
        <w:fldChar w:fldCharType="separate"/>
      </w:r>
      <w:r>
        <w:rPr>
          <w:rStyle w:val="13"/>
          <w:rFonts w:hint="eastAsia" w:ascii="微软雅黑" w:hAnsi="微软雅黑" w:eastAsia="微软雅黑"/>
          <w:color w:val="843C0B" w:themeColor="accent2" w:themeShade="80"/>
          <w:sz w:val="36"/>
          <w:szCs w:val="36"/>
          <w:lang w:val="en-US" w:eastAsia="zh-CN"/>
        </w:rPr>
        <w:t>法律速</w:t>
      </w:r>
      <w:r>
        <w:rPr>
          <w:rStyle w:val="13"/>
          <w:rFonts w:hint="eastAsia" w:ascii="微软雅黑" w:hAnsi="微软雅黑" w:eastAsia="微软雅黑"/>
          <w:color w:val="843C0B" w:themeColor="accent2" w:themeShade="80"/>
          <w:sz w:val="36"/>
          <w:szCs w:val="36"/>
          <w:lang w:eastAsia="zh-CN"/>
        </w:rPr>
        <w:t>递</w:t>
      </w:r>
      <w:r>
        <w:rPr>
          <w:rStyle w:val="13"/>
          <w:rFonts w:hint="eastAsia" w:ascii="微软雅黑" w:hAnsi="微软雅黑" w:eastAsia="微软雅黑"/>
          <w:color w:val="843C0B" w:themeColor="accent2" w:themeShade="80"/>
          <w:sz w:val="36"/>
          <w:szCs w:val="36"/>
        </w:rPr>
        <w:fldChar w:fldCharType="end"/>
      </w:r>
      <w:r>
        <w:rPr>
          <w:rFonts w:hint="eastAsia"/>
          <w:color w:val="843C0B" w:themeColor="accent2" w:themeShade="80"/>
          <w:sz w:val="36"/>
          <w:szCs w:val="36"/>
          <w:shd w:val="clear" w:color="auto" w:fill="FFFFFF"/>
        </w:rPr>
        <w:t>&gt;&gt;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40" w:lineRule="exact"/>
        <w:ind w:right="0"/>
        <w:jc w:val="center"/>
        <w:textAlignment w:val="auto"/>
        <w:rPr>
          <w:rFonts w:hint="eastAsia" w:ascii="微软雅黑" w:hAnsi="微软雅黑" w:eastAsia="微软雅黑" w:cs="微软雅黑"/>
          <w:b/>
          <w:bCs/>
          <w:color w:val="0D0D0D" w:themeColor="text1" w:themeTint="F2"/>
          <w:sz w:val="36"/>
          <w:szCs w:val="36"/>
          <w:lang w:val="en-US" w:eastAsia="zh-CN"/>
          <w14:textFill>
            <w14:solidFill>
              <w14:schemeClr w14:val="tx1">
                <w14:lumMod w14:val="95000"/>
                <w14:lumOff w14:val="5000"/>
              </w14:schemeClr>
            </w14:solidFill>
          </w14:textFill>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40" w:lineRule="exact"/>
        <w:ind w:right="0"/>
        <w:jc w:val="center"/>
        <w:textAlignment w:val="auto"/>
        <w:rPr>
          <w:b w:val="0"/>
          <w:bCs w:val="0"/>
          <w:sz w:val="25"/>
          <w:szCs w:val="25"/>
        </w:rPr>
      </w:pPr>
      <w:r>
        <w:rPr>
          <w:rFonts w:hint="eastAsia" w:ascii="方正大标宋简体" w:hAnsi="方正大标宋简体" w:eastAsia="方正大标宋简体" w:cs="方正大标宋简体"/>
          <w:b w:val="0"/>
          <w:bCs w:val="0"/>
          <w:color w:val="0D0D0D" w:themeColor="text1" w:themeTint="F2"/>
          <w:sz w:val="36"/>
          <w:szCs w:val="36"/>
          <w:lang w:val="en-US" w:eastAsia="zh-CN"/>
          <w14:textFill>
            <w14:solidFill>
              <w14:schemeClr w14:val="tx1">
                <w14:lumMod w14:val="95000"/>
                <w14:lumOff w14:val="5000"/>
              </w14:schemeClr>
            </w14:solidFill>
          </w14:textFill>
        </w:rPr>
        <w:t>《中华人民共和国监察法》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第一章　总　　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default" w:ascii="helvetica" w:hAnsi="helvetica" w:eastAsia="helvetica" w:cs="helvetica"/>
          <w:caps w:val="0"/>
          <w:color w:val="3E3E3E"/>
          <w:spacing w:val="0"/>
          <w:sz w:val="18"/>
          <w:szCs w:val="18"/>
          <w:shd w:val="clear" w:fill="FFFFFF"/>
          <w:vertAlign w:val="baseline"/>
        </w:rPr>
        <w:t>　　</w:t>
      </w:r>
      <w:r>
        <w:rPr>
          <w:rFonts w:hint="eastAsia" w:ascii="仿宋_GB2312" w:hAnsi="仿宋_GB2312" w:eastAsia="仿宋_GB2312" w:cs="仿宋_GB2312"/>
          <w:caps w:val="0"/>
          <w:color w:val="3E3E3E"/>
          <w:spacing w:val="0"/>
          <w:sz w:val="30"/>
          <w:szCs w:val="30"/>
          <w:shd w:val="clear" w:fill="FFFFFF"/>
          <w:vertAlign w:val="baseline"/>
        </w:rPr>
        <w:t>第一条　为了深化国家监察体制改革，加强对所有行使公权力的公职人员的监督，实现国家监察全面覆盖，深入开展反腐败工作，推进国家治理体系和治理能力现代化，根据宪法，制定本法。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第二条　坚持中国共产党对国家监察工作的领导，以马克思列宁主义、毛泽东思想、邓小平理论、“三个代表”重要思想、科学发展观、习近平新时代中国特色社会主义思想为指导，构建集中统一、权威高效的中国</w:t>
      </w:r>
      <w:bookmarkStart w:id="0" w:name="_GoBack"/>
      <w:bookmarkEnd w:id="0"/>
      <w:r>
        <w:rPr>
          <w:rFonts w:hint="eastAsia" w:ascii="仿宋_GB2312" w:hAnsi="仿宋_GB2312" w:eastAsia="仿宋_GB2312" w:cs="仿宋_GB2312"/>
          <w:caps w:val="0"/>
          <w:color w:val="3E3E3E"/>
          <w:spacing w:val="0"/>
          <w:sz w:val="30"/>
          <w:szCs w:val="30"/>
          <w:shd w:val="clear" w:fill="FFFFFF"/>
          <w:vertAlign w:val="baseline"/>
        </w:rPr>
        <w:t>特色国家监察体制。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第三条　各级监察委员会是行使国家监察职能的专责机关，依照本法对所有行使公权力的公职人员（以下称公职人员）进行监察，调查职务违法和职务犯罪，开展廉政建设和反腐败工作，维护宪法和法律的尊严。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第四条　监察委员会依照法律规定独立行使监察权，不受行政机关、社会团体和个人的干涉。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监察机关办理职务违法和职务犯罪案件，应当与审判机关、检察机关、执法部门互相配合，互相制约。</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监察机关在工作中需要协助的，有关机关和单位应当根据监察机关的要求依法予以协助。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第五条　国家监察工作严格遵照宪法和法律，以事实为根据，以法律为准绳；在适用法律上一律平等，保障当事人的合法权益；权责对等，严格监督；惩戒与教育相结合，宽严相济。</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default" w:ascii="helvetica" w:hAnsi="helvetica" w:eastAsia="helvetica" w:cs="helvetica"/>
          <w:caps w:val="0"/>
          <w:color w:val="3E3E3E"/>
          <w:spacing w:val="0"/>
          <w:sz w:val="16"/>
          <w:szCs w:val="16"/>
        </w:rPr>
      </w:pPr>
      <w:r>
        <w:rPr>
          <w:rFonts w:hint="eastAsia" w:ascii="仿宋_GB2312" w:hAnsi="仿宋_GB2312" w:eastAsia="仿宋_GB2312" w:cs="仿宋_GB2312"/>
          <w:caps w:val="0"/>
          <w:color w:val="3E3E3E"/>
          <w:spacing w:val="0"/>
          <w:sz w:val="30"/>
          <w:szCs w:val="30"/>
          <w:shd w:val="clear" w:fill="FFFFFF"/>
          <w:vertAlign w:val="baseline"/>
        </w:rPr>
        <w:t>　　第六条　国家监察工作坚持标本兼治、综合治理，强化监督问责，严厉惩治腐败；深化改革、健全法治，有效制约和监督权力；加强法治教育和道德教育，弘扬中华优秀传统文化，构建不敢腐、不能腐、不想腐的长效机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第二章　监察机关及其职责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default" w:ascii="helvetica" w:hAnsi="helvetica" w:eastAsia="helvetica" w:cs="helvetica"/>
          <w:caps w:val="0"/>
          <w:color w:val="3E3E3E"/>
          <w:spacing w:val="0"/>
          <w:sz w:val="18"/>
          <w:szCs w:val="18"/>
          <w:shd w:val="clear" w:fill="FFFFFF"/>
          <w:vertAlign w:val="baseline"/>
        </w:rPr>
        <w:t>　　</w:t>
      </w:r>
      <w:r>
        <w:rPr>
          <w:rFonts w:hint="eastAsia" w:ascii="仿宋_GB2312" w:hAnsi="仿宋_GB2312" w:eastAsia="仿宋_GB2312" w:cs="仿宋_GB2312"/>
          <w:caps w:val="0"/>
          <w:color w:val="3E3E3E"/>
          <w:spacing w:val="0"/>
          <w:sz w:val="30"/>
          <w:szCs w:val="30"/>
          <w:shd w:val="clear" w:fill="FFFFFF"/>
          <w:vertAlign w:val="baseline"/>
        </w:rPr>
        <w:t>第七条　中华人民共和国国家监察委员会是最高监察机关。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省、自治区、直辖市、自治州、县、自治县、市、市辖区设立监察委员会。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第八条　国家监察委员会由全国人民代表大会产生，负责全国监察工作。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国家监察委员会由主任、副主任若干人、委员若干人组成，主任由全国人民代表大会选举，副主任、委员由国家监察委员会主任提请全国人民代表大会常务委员会任免。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国家监察委员会主任每届任期同全国人民代表大会每届任期相同，连续任职不得超过两届。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国家监察委员会对全国人民代表大会及其常务委员会负责，并接受其监督。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第九条　地方各级监察委员会由本级人民代表大会产生，负责本行政区域内的监察工作。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地方各级监察委员会由主任、副主任若干人、委员若干人组成，主任由本级人民代表大会选举，副主任、委员由监察委员会主任提请本级人民代表大会常务委员会任免。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地方各级监察委员会主任每届任期同本级人民代表大会每届任期相同。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地方各级监察委员会对本级人民代表大会及其常务委员会和上一级监察委员会负责，并接受其监督。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第十条　国家监察委员会领导地方各级监察委员会的工作，上级监察委员会领导下级监察委员会的工作。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第十一条　监察委员会依照本法和有关法律规定履行监督、调查、处置职责：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（一）对公职人员开展廉政教育，对其依法履职、秉公用权、廉洁从政从业以及道德操守情况进行监督检查；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（二）对涉嫌贪污贿赂、滥用职权、玩忽职守、权力寻租、利益输送、徇私舞弊以及浪费国家资财等职务违法和职务犯罪进行调查；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（三）对违法的公职人员依法作出政务处分决定；对履行职责不力、失职失责的领导人员进行问责；对涉嫌职务犯罪的，将调查结果移送人民检察院依法审查、提起公诉；向监察对象所在单位提出监察建议。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第十二条　各级监察委员会可以向本级中国共产党机关、国家机关、法律法规授权或者委托管理公共事务的组织和单位以及所管辖的行政区域、国有企业等派驻或者派出监察机构、监察专员。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监察机构、监察专员对派驻或者派出它的监察委员会负责。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第十三条　派驻或者派出的监察机构、监察专员根据授权，按照管理权限依法对公职人员进行监督，提出监察建议，依法对公职人员进行调查、处置。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第十四条　国家实行监察官制度，依法确定监察官的等级设置、任免、考评和晋升等制度。</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第三章　监察范围和管辖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第十五条　监察机关对下列公职人员和有关人员进行监察：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中国共产党机关、人民代表大会及其常务委员会机关、人民政府、监察委员会、人民法院、人民检察院、中国人民政治协商会议各级委员会机关、民主党派机关和工商业联合会机关的公务员，以及参照《中华人民共和国公务员法》管理的人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（二）法律、法规授权或者受国家机关依法委托管理公共事务的组织中从事公务的人员；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（三）国有企业管理人员；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（四）公办的教育、科研、文化、医疗卫生、体育等单位中从事管理的人员；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（五）基层群众性自治组织中从事管理的人员；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（六）其他依法履行公职的人员。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第十六条　各级监察机关按照管理权限管辖本辖区内本法第十五条规定的人员所涉监察事项。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上级监察机关可以办理下一级监察机关管辖范围内的监察事项，必要时也可以办理所辖各级监察机关管辖范围内的监察事项。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监察机关之间对监察事项的管辖有争议的，由其共同的上级监察机关确定。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第十七条　上级监察机关可以将其所管辖的监察事项指定下级监察机关管辖，也可以将下级监察机关有管辖权的监察事项指定给其他监察机关管辖。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default" w:ascii="helvetica" w:hAnsi="helvetica" w:eastAsia="helvetica" w:cs="helvetica"/>
          <w:caps w:val="0"/>
          <w:color w:val="3E3E3E"/>
          <w:spacing w:val="0"/>
          <w:sz w:val="16"/>
          <w:szCs w:val="16"/>
        </w:rPr>
      </w:pPr>
      <w:r>
        <w:rPr>
          <w:rFonts w:hint="eastAsia" w:ascii="仿宋_GB2312" w:hAnsi="仿宋_GB2312" w:eastAsia="仿宋_GB2312" w:cs="仿宋_GB2312"/>
          <w:caps w:val="0"/>
          <w:color w:val="3E3E3E"/>
          <w:spacing w:val="0"/>
          <w:sz w:val="30"/>
          <w:szCs w:val="30"/>
          <w:shd w:val="clear" w:fill="FFFFFF"/>
          <w:vertAlign w:val="baseline"/>
        </w:rPr>
        <w:t>　　监察机关认为所管辖的监察事项重大、复杂，需要由上级监察机关管辖的，可以报请上级监察机关管辖。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第四章　监察权限</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第十八条　监察机关行使监督、调查职权，有权依法向有关单位和个人了解情况，收集、调取证据。有关单位和个人应当如实提供。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监察机关及其工作人员对监督、调查过程中知悉的国家秘密、商业秘密、个人隐私，应当保密。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任何单位和个人不得伪造、隐匿或者毁灭证据。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第十九条　对可能发生职务违法的监察对象，监察机关按照管理权限，可以直接或者委托有关机关、人员进行谈话或者要求说明情况。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第二十条　在调查过程中，对涉嫌职务违法的被调查人，监察机关可以要求其就涉嫌违法行为作出陈述，必要时向被调查人出具书面通知。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对涉嫌贪污贿赂、失职渎职等职务犯罪的被调查人，监察机关可以进行讯问，要求其如实供述涉嫌犯罪的情况。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第二十一条　在调查过程中，监察机关可以询问证人等人员。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第二十二条　被调查人涉嫌贪污贿赂、失职渎职等严重职务违法或者职务犯罪，监察机关已经掌握其部分违法犯罪事实及证据，仍有重要问题需要进一步调查，并有下列情形之一的，经监察机关依法审批，可以将其留置在特定场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（一）涉及案情重大、复杂的；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（二）可能逃跑、自杀的；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（三）可能串供或者伪造、隐匿、毁灭证据的；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（四）可能有其他妨碍调查行为的。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对涉嫌行贿犯罪或者共同职务犯罪的涉案人员，监察机关可以依照前款规定采取留置措施。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留置场所的设置、管理和监督依照国家有关规定执行。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第二十三条　监察机关调查涉嫌贪污贿赂、失职渎职等严重职务违法或者职务犯罪，根据工作需要，可以依照规定查询、冻结涉案单位和个人的存款、汇款、债券、股票、基金份额等财产。有关单位和个人应当配合。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冻结的财产经查明与案件无关的，应当在查明后三日内解除冻结，予以退还。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第二十四条　监察机关可以对涉嫌职务犯罪的被调查人以及可能隐藏被调查人或者犯罪证据的人的身体、物品、住处和其他有关地方进行搜查。在搜查时，应当出示搜查证，并有被搜查人或者其家属等见证人在场。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搜查女性身体，应当由女性工作人员进行。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监察机关进行搜查时，可以根据工作需要提请公安机关配合。公安机关应当依法予以协助。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第二十五条　监察机关在调查过程中，可以调取、查封、扣押用以证明被调查人涉嫌违法犯罪的财物、文件和电子数据等信息。采取调取、查封、扣押措施，应当收集原物原件，会同持有人或者保管人、见证人，当面逐一拍照、登记、编号，开列清单，由在场人员当场核对、签名，并将清单副本交财物、文件的持有人或者保管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对调取、查封、扣押的财物、文件，监察机关应当设立专用账户、专门场所，确定专门人员妥善保管，严格履行交接、调取手续，定期对账核实，不得毁损或者用于其他目的。对价值不明物品应当及时鉴定，专门封存保管。</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查封、扣押的财物、文件经查明与案件无关的，应当在查明后三日内解除查封、扣押，予以退还。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第二十六条　监察机关在调查过程中，可以直接或者指派、聘请具有专门知识、资格的人员在调查人员主持下进行勘验检查。勘验检查情况应当制作笔录，由参加勘验检查的人员和见证人签名或者盖章。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第二十七条　监察机关在调查过程中，对于案件中的专门性问题，可以指派、聘请有专门知识的人进行鉴定。鉴定人进行鉴定后，应当出具鉴定意见，并且签名。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第二十八条　监察机关调查涉嫌重大贪污贿赂等职务犯罪，根据需要，经过严格的批准手续，可以采取技术调查措施，按照规定交有关机关执行。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批准决定应当明确采取技术调查措施的种类和适用对象，自签发之日起三个月以内有效；对于复杂、疑难案件，期限届满仍有必要继续采取技术调查措施的，经过批准，有效期可以延长，每次不得超过三个月。对于不需要继续采取技术调查措施的，应当及时解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第二十九条　依法应当留置的被调查人如果在逃，监察机关可以决定在本行政区域内通缉，由公安机关发布通缉令，追捕归案。通缉范围超出本行政区域的，应当报请有权决定的上级监察机关决定。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第三十条　监察机关为防止被调查人及相关人员逃匿境外，经省级以上监察机关批准，可以对被调查人及相关人员采取限制出境措施，由公安机关依法执行。对于不需要继续采取限制出境措施的，应当及时解除。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第三十一条　涉嫌职务犯罪的被调查人主动认罪认罚，有下列情形之一的，监察机关经领导人员集体研究，并报上一级监察机关批准，可以在移送人民检察院时提出从宽处罚的建议：</w:t>
      </w:r>
    </w:p>
    <w:p>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600" w:leftChars="0" w:right="0" w:firstLine="0" w:firstLineChars="0"/>
        <w:textAlignment w:val="baseline"/>
        <w:rPr>
          <w:rFonts w:hint="eastAsia" w:ascii="仿宋_GB2312" w:hAnsi="仿宋_GB2312" w:eastAsia="仿宋_GB2312" w:cs="仿宋_GB2312"/>
          <w:caps w:val="0"/>
          <w:color w:val="3E3E3E"/>
          <w:spacing w:val="0"/>
          <w:sz w:val="30"/>
          <w:szCs w:val="30"/>
          <w:shd w:val="clear" w:fill="FFFFFF"/>
          <w:vertAlign w:val="baseline"/>
        </w:rPr>
      </w:pPr>
      <w:r>
        <w:rPr>
          <w:rFonts w:hint="eastAsia" w:ascii="仿宋_GB2312" w:hAnsi="仿宋_GB2312" w:eastAsia="仿宋_GB2312" w:cs="仿宋_GB2312"/>
          <w:caps w:val="0"/>
          <w:color w:val="3E3E3E"/>
          <w:spacing w:val="0"/>
          <w:sz w:val="30"/>
          <w:szCs w:val="30"/>
          <w:shd w:val="clear" w:fill="FFFFFF"/>
          <w:vertAlign w:val="baseline"/>
        </w:rPr>
        <w:t>自动投案，真诚悔罪悔过的；</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600" w:leftChars="0" w:right="0" w:rightChars="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（二）积极配合调查工作，如实供述监察机关还未掌握的违法犯罪行为的；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（三）积极退赃，减少损失的；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（四）具有重大立功表现或者案件涉及国家重大利益等情形的。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第三十二条　职务违法犯罪的涉案人员揭发有关被调查人职务违法犯罪行为，查证属实的，或者提供重要线索，有助于调查其他案件的，监察机关经领导人员集体研究，并报上一级监察机关批准，可以在移送人民检察院时提出从宽处罚的建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第三十三条　监察机关依照本法规定收集的物证、书证、证人证言、被调查人供述和辩解、视听资料、电子数据等证据材料，在刑事诉讼中可以作为证据使用。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监察机关在收集、固定、审查、运用证据时，应当与刑事审判关于证据的要求和标准相一致。</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以非法方法收集的证据应当依法予以排除，不得作为案件处置的依据。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第三十四条　人民法院、人民检察院、公安机关、审计机关等国家机关在工作中发现公职人员涉嫌贪污贿赂、失职渎职等职务违法或者职务犯罪的问题线索，应当移送监察机关，由监察机关依法调查处置。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Style w:val="10"/>
          <w:rFonts w:hint="eastAsia" w:ascii="楷体_GB2312" w:hAnsi="楷体_GB2312" w:eastAsia="楷体_GB2312" w:cs="楷体_GB2312"/>
          <w:caps w:val="0"/>
          <w:color w:val="3E3E3E"/>
          <w:spacing w:val="0"/>
          <w:sz w:val="30"/>
          <w:szCs w:val="30"/>
          <w:shd w:val="clear" w:fill="FFFFFF"/>
          <w:vertAlign w:val="baseline"/>
        </w:rPr>
      </w:pPr>
      <w:r>
        <w:rPr>
          <w:rFonts w:hint="eastAsia" w:ascii="仿宋_GB2312" w:hAnsi="仿宋_GB2312" w:eastAsia="仿宋_GB2312" w:cs="仿宋_GB2312"/>
          <w:caps w:val="0"/>
          <w:color w:val="3E3E3E"/>
          <w:spacing w:val="0"/>
          <w:sz w:val="30"/>
          <w:szCs w:val="30"/>
          <w:shd w:val="clear" w:fill="FFFFFF"/>
          <w:vertAlign w:val="baseline"/>
        </w:rPr>
        <w:t>　　被调查人既涉嫌严重职务违法或者职务犯罪，又涉嫌其他违法犯罪的，一般应当由监察机关为主调查，其他机关予以协助。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第五章　监察程序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default" w:ascii="helvetica" w:hAnsi="helvetica" w:eastAsia="helvetica" w:cs="helvetica"/>
          <w:caps w:val="0"/>
          <w:color w:val="3E3E3E"/>
          <w:spacing w:val="0"/>
          <w:sz w:val="18"/>
          <w:szCs w:val="18"/>
          <w:shd w:val="clear" w:fill="FFFFFF"/>
          <w:vertAlign w:val="baseline"/>
        </w:rPr>
        <w:t>　</w:t>
      </w:r>
      <w:r>
        <w:rPr>
          <w:rFonts w:hint="eastAsia" w:ascii="仿宋_GB2312" w:hAnsi="仿宋_GB2312" w:eastAsia="仿宋_GB2312" w:cs="仿宋_GB2312"/>
          <w:caps w:val="0"/>
          <w:color w:val="3E3E3E"/>
          <w:spacing w:val="0"/>
          <w:sz w:val="30"/>
          <w:szCs w:val="30"/>
          <w:shd w:val="clear" w:fill="FFFFFF"/>
          <w:vertAlign w:val="baseline"/>
        </w:rPr>
        <w:t>　第三十五条　监察机关对于报案或者举报，应当接受并按照有关规定处理。对于不属于本机关管辖的，应当移送主管机关处理。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第三十六条　监察机关应当严格按照程序开展工作，建立问题线索处置、调查、审理各部门相互协调、相互制约的工作机制。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监察机关应当加强对调查、处置工作全过程的监督管理，设立相应的工作部门履行线索管理、监督检查、督促办理、统计分析等管理协调职能。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第三十七条　监察机关对监察对象的问题线索，应当按照有关规定提出处置意见，履行审批手续，进行分类办理。线索处置情况应当定期汇总、通报，定期检查、抽查。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第三十八条　需要采取初步核实方式处置问题线索的，监察机关应当依法履行审批程序，成立核查组。初步核实工作结束后，核查组应当撰写初步核实情况报告，提出处理建议。承办部门应当提出分类处理意见。初步核实情况报告和分类处理意见报监察机关主要负责人审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第三十九条　经过初步核实，对监察对象涉嫌职务违法犯罪，需要追究法律责任的，监察机关应当按照规定的权限和程序办理立案手续。</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监察机关主要负责人依法批准立案后，应当主持召开专题会议，研究确定调查方案，决定需要采取的调查措施。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立案调查决定应当向被调查人宣布，并通报相关组织。涉嫌严重职务违法或者职务犯罪的，应当通知被调查人家属，并向社会公开发布。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第四十条　监察机关对职务违法和职务犯罪案件，应当进行调查，收集被调查人有无违法犯罪以及情节轻重的证据，查明违法犯罪事实，形成相互印证、完整稳定的证据链。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严禁以威胁、引诱、欺骗及其他非法方式收集证据，严禁侮辱、打骂、虐待、体罚或者变相体罚被调查人和涉案人员。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第四十一条　调查人员采取讯问、询问、留置、搜查、调取、查封、扣押、勘验检查等调查措施，均应当依照规定出示证件，出具书面通知，由二人以上进行，形成笔录、报告等书面材料，并由相关人员签名、盖章。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调查人员进行讯问以及搜查、查封、扣押等重要取证工作，应当对全过程进行录音录像，留存备查。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第四十二条　调查人员应当严格执行调查方案，不得随意扩大调查范围、变更调查对象和事项。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对调查过程中的重要事项，应当集体研究后按程序请示报告。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第四十三条　监察机关采取留置措施，应当由监察机关领导人员集体研究决定。设区的市级以下监察机关采取留置措施，应当报上一级监察机关批准。省级监察机关采取留置措施，应当报国家监察委员会备案。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留置时间不得超过三个月。在特殊情况下，可以延长一次，延长时间不得超过三个月。省级以下监察机关采取留置措施的，延长留置时间应当报上一级监察机关批准。监察机关发现采取留置措施不当的，应当及时解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监察机关采取留置措施，可以根据工作需要提请公安机关配合。公安机关应当依法予以协助。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第四十四条　对被调查人采取留置措施后，应当在二十四小时以内，通知被留置人员所在单位和家属，但有可能毁灭、伪造证据，干扰证人作证或者串供等有碍调查情形的除外。有碍调查的情形消失后，应当立即通知被留置人员所在单位和家属。</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监察机关应当保障被留置人员的饮食、休息和安全，提供医疗服务。讯问被留置人员应当合理安排讯问时间和时长，讯问笔录由被讯问人阅看后签名。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被留置人员涉嫌犯罪移送司法机关后，被依法判处管制、拘役和有期徒刑的，留置一日折抵管制二日，折抵拘役、有期徒刑一日。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第四十五条　监察机关根据监督、调查结果，依法作出如下处置：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（一）对有职务违法行为但情节较轻的公职人员，按照管理权限，直接或者委托有关机关、人员，进行谈话提醒、批评教育、责令检查，或者予以诫勉；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（二）对违法的公职人员依照法定程序作出警告、记过、记大过、降级、撤职、开除等政务处分决定；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600"/>
        <w:textAlignment w:val="baseline"/>
        <w:rPr>
          <w:rFonts w:hint="eastAsia" w:ascii="仿宋_GB2312" w:hAnsi="仿宋_GB2312" w:eastAsia="仿宋_GB2312" w:cs="仿宋_GB2312"/>
          <w:caps w:val="0"/>
          <w:color w:val="3E3E3E"/>
          <w:spacing w:val="0"/>
          <w:sz w:val="30"/>
          <w:szCs w:val="30"/>
          <w:shd w:val="clear" w:fill="FFFFFF"/>
          <w:vertAlign w:val="baseline"/>
        </w:rPr>
      </w:pPr>
      <w:r>
        <w:rPr>
          <w:rFonts w:hint="eastAsia" w:ascii="仿宋_GB2312" w:hAnsi="仿宋_GB2312" w:eastAsia="仿宋_GB2312" w:cs="仿宋_GB2312"/>
          <w:caps w:val="0"/>
          <w:color w:val="3E3E3E"/>
          <w:spacing w:val="0"/>
          <w:sz w:val="30"/>
          <w:szCs w:val="30"/>
          <w:shd w:val="clear" w:fill="FFFFFF"/>
          <w:vertAlign w:val="baseline"/>
        </w:rPr>
        <w:t>（三）对不履行或者不正确履行职责负有责任的领导人员，按照管理权限对其直接作出问责决定，或者向有权作出问责决定的机关提出问责建议；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60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（四）对涉嫌职务犯罪的，监察机关经调查认为犯罪事实清楚，证据确实、充分的，制作起诉意见书，连同案卷材料、证据一并移送人民检察院依法审查、提起公诉；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（五）对监察对象所在单位廉政建设和履行职责存在的问题等提出监察建议。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监察机关经调查，对没有证据证明被调查人存在违法犯罪行为的，应当撤销案件，并通知被调查人所在单位。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第四十六条　监察机关经调查，对违法取得的财物，依法予以没收、追缴或者责令退赔；对涉嫌犯罪取得的财物，应当随案移送人民检察院。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第四十七条　对监察机关移送的案件，人民检察院依照《中华人民共和国刑事诉讼法》对被调查人采取强制措施。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人民检察院经审查，认为犯罪事实已经查清，证据确实、充分，依法应当追究刑事责任的，应当作出起诉决定。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人民检察院经审查，认为需要补充核实的，应当退回监察机关补充调查，必要时可以自行补充侦查。对于补充调查的案件，应当在一个月内补充调查完毕。补充调查以二次为限。</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人民检察院对于有《中华人民共和国刑事诉讼法》规定的不起诉的情形的，经上一级人民检察院批准，依法作出不起诉的决定。监察机关认为不起诉的决定有错误的，可以向上一级人民检察院提请复议。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第四十八条　监察机关在调查贪污贿赂、失职渎职等职务犯罪案件过程中，被调查人逃匿或者死亡，有必要继续调查的，经省级以上监察机关批准，应当继续调查并作出结论。被调查人逃匿，在通缉一年后不能到案，或者死亡的，由监察机关提请人民检察院依照法定程序，向人民法院提出没收违法所得的申请。</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default" w:ascii="helvetica" w:hAnsi="helvetica" w:eastAsia="helvetica" w:cs="helvetica"/>
          <w:caps w:val="0"/>
          <w:color w:val="3E3E3E"/>
          <w:spacing w:val="0"/>
          <w:sz w:val="16"/>
          <w:szCs w:val="16"/>
        </w:rPr>
      </w:pPr>
      <w:r>
        <w:rPr>
          <w:rFonts w:hint="eastAsia" w:ascii="仿宋_GB2312" w:hAnsi="仿宋_GB2312" w:eastAsia="仿宋_GB2312" w:cs="仿宋_GB2312"/>
          <w:caps w:val="0"/>
          <w:color w:val="3E3E3E"/>
          <w:spacing w:val="0"/>
          <w:sz w:val="30"/>
          <w:szCs w:val="30"/>
          <w:shd w:val="clear" w:fill="FFFFFF"/>
          <w:vertAlign w:val="baseline"/>
        </w:rPr>
        <w:t>　　第四十九条　监察对象对监察机关作出的涉及本人的处理决定不服的，可以在收到处理决定之日起一个月内，向作出决定的监察机关申请复审，复审机关应当在一个月内作出复审决定；监察对象对复审决定仍不服的，可以在收到复审决定之日起一个月内，向上一级监察机关申请复核，复核机关应当在二个月内作出复核决定。复审、复核期间，不停止原处理决定的执行。复核机关经审查，认定处理决定有错误的，原处理机关应当及时予以纠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第六章　反腐败国际合作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default" w:ascii="helvetica" w:hAnsi="helvetica" w:eastAsia="helvetica" w:cs="helvetica"/>
          <w:caps w:val="0"/>
          <w:color w:val="3E3E3E"/>
          <w:spacing w:val="0"/>
          <w:sz w:val="18"/>
          <w:szCs w:val="18"/>
          <w:shd w:val="clear" w:fill="FFFFFF"/>
          <w:vertAlign w:val="baseline"/>
        </w:rPr>
        <w:t>　</w:t>
      </w:r>
      <w:r>
        <w:rPr>
          <w:rFonts w:hint="eastAsia" w:ascii="仿宋_GB2312" w:hAnsi="仿宋_GB2312" w:eastAsia="仿宋_GB2312" w:cs="仿宋_GB2312"/>
          <w:caps w:val="0"/>
          <w:color w:val="3E3E3E"/>
          <w:spacing w:val="0"/>
          <w:sz w:val="30"/>
          <w:szCs w:val="30"/>
          <w:shd w:val="clear" w:fill="FFFFFF"/>
          <w:vertAlign w:val="baseline"/>
        </w:rPr>
        <w:t>　第五十条　国家监察委员会统筹协调与其他国家、地区、国际组织开展的反腐败国际交流、合作，组织反腐败国际条约实施工作。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第五十一条　国家监察委员会组织协调有关方面加强与有关国家、地区、国际组织在反腐败执法、引渡、司法协助、被判刑人的移管、资产追回和信息交流等领域的合作。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第五十二条　国家监察委员会加强对反腐败国际追逃追赃和防逃工作的组织协调，督促有关单位做好相关工作：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（一）对于重大贪污贿赂、失职渎职等职务犯罪案件，被调查人逃匿到国（境）外，掌握证据比较确凿的，通过开展境外追逃合作，追捕归案；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（二）向赃款赃物所在国请求查询、冻结、扣押、没收、追缴、返还涉案资产；</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default" w:ascii="helvetica" w:hAnsi="helvetica" w:eastAsia="helvetica" w:cs="helvetica"/>
          <w:caps w:val="0"/>
          <w:color w:val="3E3E3E"/>
          <w:spacing w:val="0"/>
          <w:sz w:val="16"/>
          <w:szCs w:val="16"/>
        </w:rPr>
      </w:pPr>
      <w:r>
        <w:rPr>
          <w:rFonts w:hint="eastAsia" w:ascii="仿宋_GB2312" w:hAnsi="仿宋_GB2312" w:eastAsia="仿宋_GB2312" w:cs="仿宋_GB2312"/>
          <w:caps w:val="0"/>
          <w:color w:val="3E3E3E"/>
          <w:spacing w:val="0"/>
          <w:sz w:val="30"/>
          <w:szCs w:val="30"/>
          <w:shd w:val="clear" w:fill="FFFFFF"/>
          <w:vertAlign w:val="baseline"/>
        </w:rPr>
        <w:t>　　（三）查询、监控涉嫌职务犯罪的公职人员及其相关人员进出国（境）和跨境资金流动情况，在调查案件过程中设置防逃程序。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第七章　对监察机关和监察人员的监督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default" w:ascii="helvetica" w:hAnsi="helvetica" w:eastAsia="helvetica" w:cs="helvetica"/>
          <w:caps w:val="0"/>
          <w:color w:val="3E3E3E"/>
          <w:spacing w:val="0"/>
          <w:sz w:val="18"/>
          <w:szCs w:val="18"/>
          <w:shd w:val="clear" w:fill="FFFFFF"/>
          <w:vertAlign w:val="baseline"/>
        </w:rPr>
        <w:t>　</w:t>
      </w:r>
      <w:r>
        <w:rPr>
          <w:rFonts w:hint="eastAsia" w:ascii="仿宋_GB2312" w:hAnsi="仿宋_GB2312" w:eastAsia="仿宋_GB2312" w:cs="仿宋_GB2312"/>
          <w:caps w:val="0"/>
          <w:color w:val="3E3E3E"/>
          <w:spacing w:val="0"/>
          <w:sz w:val="30"/>
          <w:szCs w:val="30"/>
          <w:shd w:val="clear" w:fill="FFFFFF"/>
          <w:vertAlign w:val="baseline"/>
        </w:rPr>
        <w:t>　第五十三条　各级监察委员会应当接受本级人民代表大会及其常务委员会的监督。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各级人民代表大会常务委员会听取和审议本级监察委员会的专项工作报告，组织执法检查。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县级以上各级人民代表大会及其常务委员会举行会议时，人民代表大会代表或者常务委员会组成人员可以依照法律规定的程序，就监察工作中的有关问题提出询问或者质询。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第五十四条　监察机关应当依法公开监察工作信息，接受民主监督、社会监督、舆论监督。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第五十五条　监察机关通过设立内部专门的监督机构等方式，加强对监察人员执行职务和遵守法律情况的监督，建设忠诚、干净、担当的监察队伍。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第五十六条　监察人员必须模范遵守宪法和法律，忠于职守、秉公执法，清正廉洁、保守秘密；必须具有良好的政治素质，熟悉监察业务，具备运用法律、法规、政策和调查取证等能力，自觉接受监督。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第五十七条　对于监察人员打听案情、过问案件、说情干预的，办理监察事项的监察人员应当及时报告。有关情况应当登记备案。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发现办理监察事项的监察人员未经批准接触被调查人、涉案人员及其特定关系人，或者存在交往情形的，知情人应当及时报告。有关情况应当登记备案。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第五十八条　办理监察事项的监察人员有下列情形之一的，应当自行回避，监察对象、检举人及其他有关人员也有权要求其回避：</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（一）是监察对象或者检举人的近亲属的；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（二）担任过本案的证人的；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（三）本人或者其近亲属与办理的监察事项有利害关系的；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（四）有可能影响监察事项公正处理的其他情形的。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第五十九条　监察机关涉密人员离岗离职后，应当遵守脱密期管理规定，严格履行保密义务，不得泄露相关秘密。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监察人员辞职、退休三年内，不得从事与监察和司法工作相关联且可能发生利益冲突的职业。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第六十条　监察机关及其工作人员有下列行为之一的，被调查人及其近亲属有权向该机关申诉：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（一）留置法定期限届满，不予以解除的；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（二）查封、扣押、冻结与案件无关的财物的；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（三）应当解除查封、扣押、冻结措施而不解除的；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（四）贪污、挪用、私分、调换以及违反规定使用查封、扣押、冻结的财物的；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（五）其他违反法律法规、侵害被调查人合法权益的行为。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受理申诉的监察机关应当在受理申诉之日起一个月内作出处理决定。申诉人对处理决定不服的，可以在收到处理决定之日起一个月内向上一级监察机关申请复查，上一级监察机关应当在收到复查申请之日起二个月内作出处理决定，情况属实的，及时予以纠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第六十一条　对调查工作结束后发现立案依据不充分或者失实，案件处置出现重大失误，监察人员严重违法的，应当追究负有责任的领导人员和直接责任人员的责任。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default" w:ascii="helvetica" w:hAnsi="helvetica" w:eastAsia="helvetica" w:cs="helvetica"/>
          <w:caps w:val="0"/>
          <w:color w:val="3E3E3E"/>
          <w:spacing w:val="0"/>
          <w:sz w:val="16"/>
          <w:szCs w:val="16"/>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第八章　法律责任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default" w:ascii="helvetica" w:hAnsi="helvetica" w:eastAsia="helvetica" w:cs="helvetica"/>
          <w:caps w:val="0"/>
          <w:color w:val="3E3E3E"/>
          <w:spacing w:val="0"/>
          <w:sz w:val="18"/>
          <w:szCs w:val="18"/>
          <w:shd w:val="clear" w:fill="FFFFFF"/>
          <w:vertAlign w:val="baseline"/>
        </w:rPr>
        <w:t>　</w:t>
      </w:r>
      <w:r>
        <w:rPr>
          <w:rFonts w:hint="eastAsia" w:ascii="仿宋_GB2312" w:hAnsi="仿宋_GB2312" w:eastAsia="仿宋_GB2312" w:cs="仿宋_GB2312"/>
          <w:caps w:val="0"/>
          <w:color w:val="3E3E3E"/>
          <w:spacing w:val="0"/>
          <w:sz w:val="30"/>
          <w:szCs w:val="30"/>
          <w:shd w:val="clear" w:fill="FFFFFF"/>
          <w:vertAlign w:val="baseline"/>
        </w:rPr>
        <w:t>　第六十二条　有关单位拒不执行监察机关作出的处理决定，或者无正当理由拒不采纳监察建议的，由其主管部门、上级机关责令改正，对单位给予通报批评；对负有责任的领导人员和直接责任人员依法给予处理。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第六十三条　有关人员违反本法规定，有下列行为之一的，由其所在单位、主管部门、上级机关或者监察机关责令改正，依法给予处理：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（一）不按要求提供有关材料，拒绝、阻碍调查措施实施等拒不配合监察机关调查的；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（二）提供虚假情况，掩盖事实真相的；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（三）串供或者伪造、隐匿、毁灭证据的；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（四）阻止他人揭发检举、提供证据的；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（五）其他违反本法规定的行为，情节严重的。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第六十四条　监察对象对控告人、检举人、证人或者监察人员进行报复陷害的；控告人、检举人、证人捏造事实诬告陷害监察对象的，依法给予处理。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第六十五条　监察机关及其工作人员有下列行为之一的，对负有责任的领导人员和直接责任人员依法给予处理：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（一）未经批准、授权处置问题线索，发现重大案情隐瞒不报，或者私自留存、处理涉案材料的；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（二）利用职权或者职务上的影响干预调查工作、以案谋私的；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（三）违法窃取、泄露调查工作信息，或者泄露举报事项、举报受理情况以及举报人信息的；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（四）对被调查人或者涉案人员逼供、诱供，或者侮辱、打骂、虐待、体罚或者变相体罚的；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（五）违反规定处置查封、扣押、冻结的财物的；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（六）违反规定发生办案安全事故，或者发生安全事故后隐瞒不报、报告失实、处置不当的；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（七）违反规定采取留置措施的；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（八）违反规定限制他人出境，或者不按规定解除出境限制的；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（九）其他滥用职权、玩忽职守、徇私舞弊的行为。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第六十六条　违反本法规定，构成犯罪的，依法追究刑事责任。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default" w:ascii="helvetica" w:hAnsi="helvetica" w:eastAsia="helvetica" w:cs="helvetica"/>
          <w:caps w:val="0"/>
          <w:color w:val="3E3E3E"/>
          <w:spacing w:val="0"/>
          <w:sz w:val="16"/>
          <w:szCs w:val="16"/>
        </w:rPr>
      </w:pPr>
      <w:r>
        <w:rPr>
          <w:rFonts w:hint="eastAsia" w:ascii="仿宋_GB2312" w:hAnsi="仿宋_GB2312" w:eastAsia="仿宋_GB2312" w:cs="仿宋_GB2312"/>
          <w:caps w:val="0"/>
          <w:color w:val="3E3E3E"/>
          <w:spacing w:val="0"/>
          <w:sz w:val="30"/>
          <w:szCs w:val="30"/>
          <w:shd w:val="clear" w:fill="FFFFFF"/>
          <w:vertAlign w:val="baseline"/>
        </w:rPr>
        <w:t>　　第六十七条　监察机关及其工作人员行使职权，侵犯公民、法人和其他组织的合法权益造成损害的，依法给予国家赔偿。</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baseline"/>
        <w:rPr>
          <w:rFonts w:hint="default" w:ascii="helvetica" w:hAnsi="helvetica" w:eastAsia="helvetica" w:cs="helvetica"/>
          <w:caps w:val="0"/>
          <w:color w:val="3E3E3E"/>
          <w:spacing w:val="0"/>
          <w:sz w:val="16"/>
          <w:szCs w:val="16"/>
        </w:rPr>
      </w:pPr>
      <w:r>
        <w:rPr>
          <w:rStyle w:val="10"/>
          <w:rFonts w:hint="eastAsia" w:ascii="楷体_GB2312" w:hAnsi="楷体_GB2312" w:eastAsia="楷体_GB2312" w:cs="楷体_GB2312"/>
          <w:caps w:val="0"/>
          <w:color w:val="3E3E3E"/>
          <w:spacing w:val="0"/>
          <w:sz w:val="30"/>
          <w:szCs w:val="30"/>
          <w:shd w:val="clear" w:fill="FFFFFF"/>
          <w:vertAlign w:val="baseline"/>
        </w:rPr>
        <w:t>第九章　附　　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default" w:ascii="helvetica" w:hAnsi="helvetica" w:eastAsia="helvetica" w:cs="helvetica"/>
          <w:caps w:val="0"/>
          <w:color w:val="3E3E3E"/>
          <w:spacing w:val="0"/>
          <w:sz w:val="18"/>
          <w:szCs w:val="18"/>
          <w:shd w:val="clear" w:fill="FFFFFF"/>
          <w:vertAlign w:val="baseline"/>
        </w:rPr>
        <w:t>　　</w:t>
      </w:r>
      <w:r>
        <w:rPr>
          <w:rFonts w:hint="eastAsia" w:ascii="仿宋_GB2312" w:hAnsi="仿宋_GB2312" w:eastAsia="仿宋_GB2312" w:cs="仿宋_GB2312"/>
          <w:caps w:val="0"/>
          <w:color w:val="3E3E3E"/>
          <w:spacing w:val="0"/>
          <w:sz w:val="30"/>
          <w:szCs w:val="30"/>
          <w:shd w:val="clear" w:fill="FFFFFF"/>
          <w:vertAlign w:val="baseline"/>
        </w:rPr>
        <w:t>第六十八条　中国人民解放军和中国人民武装警察部队开展监察工作，由中央军事委员会根据本法制定具体规定。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textAlignment w:val="baseline"/>
        <w:rPr>
          <w:rFonts w:hint="eastAsia" w:ascii="仿宋_GB2312" w:hAnsi="仿宋_GB2312" w:eastAsia="仿宋_GB2312" w:cs="仿宋_GB2312"/>
          <w:caps w:val="0"/>
          <w:color w:val="3E3E3E"/>
          <w:spacing w:val="0"/>
          <w:sz w:val="30"/>
          <w:szCs w:val="30"/>
        </w:rPr>
      </w:pPr>
      <w:r>
        <w:rPr>
          <w:rFonts w:hint="eastAsia" w:ascii="仿宋_GB2312" w:hAnsi="仿宋_GB2312" w:eastAsia="仿宋_GB2312" w:cs="仿宋_GB2312"/>
          <w:caps w:val="0"/>
          <w:color w:val="3E3E3E"/>
          <w:spacing w:val="0"/>
          <w:sz w:val="30"/>
          <w:szCs w:val="30"/>
          <w:shd w:val="clear" w:fill="FFFFFF"/>
          <w:vertAlign w:val="baseline"/>
        </w:rPr>
        <w:t>　　第六十九条　本法自公布之日起施行。《中华人民共和国行政监察法》同时废止。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150" w:afterAutospacing="0" w:line="440" w:lineRule="exact"/>
        <w:ind w:left="0" w:right="0" w:firstLine="420"/>
        <w:textAlignment w:val="auto"/>
        <w:rPr>
          <w:rFonts w:hint="default" w:ascii="方正大标宋简体" w:hAnsi="方正大标宋简体" w:eastAsia="方正大标宋简体" w:cs="方正大标宋简体"/>
          <w:i w:val="0"/>
          <w:caps w:val="0"/>
          <w:color w:val="333333"/>
          <w:spacing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panose1 w:val="02010601030101010101"/>
    <w:charset w:val="86"/>
    <w:family w:val="auto"/>
    <w:pitch w:val="default"/>
    <w:sig w:usb0="00000001" w:usb1="080E0000" w:usb2="00000000" w:usb3="00000000" w:csb0="00040000" w:csb1="00000000"/>
    <w:embedRegular r:id="rId1" w:fontKey="{4B2A3B16-20E2-4CCE-82AF-80DC1387CF62}"/>
  </w:font>
  <w:font w:name="微软雅黑">
    <w:panose1 w:val="020B0503020204020204"/>
    <w:charset w:val="86"/>
    <w:family w:val="swiss"/>
    <w:pitch w:val="default"/>
    <w:sig w:usb0="80000287" w:usb1="2ACF3C50" w:usb2="00000016" w:usb3="00000000" w:csb0="0004001F" w:csb1="00000000"/>
    <w:embedRegular r:id="rId2" w:fontKey="{5A911308-BE99-4515-93F4-86D80F8620CF}"/>
  </w:font>
  <w:font w:name="汉仪雪君体简">
    <w:altName w:val="宋体"/>
    <w:panose1 w:val="00000000000000000000"/>
    <w:charset w:val="86"/>
    <w:family w:val="auto"/>
    <w:pitch w:val="default"/>
    <w:sig w:usb0="00000000" w:usb1="00000000" w:usb2="00000012" w:usb3="00000000" w:csb0="00040000" w:csb1="00000000"/>
    <w:embedRegular r:id="rId3" w:fontKey="{95274F9C-AD5E-4C24-A33F-F56FFAAECB5D}"/>
  </w:font>
  <w:font w:name="仿宋_GB2312">
    <w:panose1 w:val="02010609030101010101"/>
    <w:charset w:val="86"/>
    <w:family w:val="modern"/>
    <w:pitch w:val="default"/>
    <w:sig w:usb0="00000001" w:usb1="080E0000" w:usb2="00000000" w:usb3="00000000" w:csb0="00040000" w:csb1="00000000"/>
    <w:embedRegular r:id="rId4" w:fontKey="{9CA49EE2-20DE-4F2B-A526-EDF6A3A1A51C}"/>
  </w:font>
  <w:font w:name="MS Gothic">
    <w:panose1 w:val="020B0609070205080204"/>
    <w:charset w:val="80"/>
    <w:family w:val="modern"/>
    <w:pitch w:val="default"/>
    <w:sig w:usb0="E00002FF" w:usb1="6AC7FDFB" w:usb2="08000012" w:usb3="00000000" w:csb0="4002009F" w:csb1="DFD70000"/>
    <w:embedRegular r:id="rId5" w:fontKey="{472DCDEE-EEFB-4D86-8236-AD4AF09449BD}"/>
  </w:font>
  <w:font w:name="Microsoft YaHei UI">
    <w:panose1 w:val="020B0503020204020204"/>
    <w:charset w:val="86"/>
    <w:family w:val="auto"/>
    <w:pitch w:val="default"/>
    <w:sig w:usb0="80000287" w:usb1="2ACF3C50" w:usb2="00000016" w:usb3="00000000" w:csb0="0004001F" w:csb1="00000000"/>
    <w:embedRegular r:id="rId6" w:fontKey="{DBADEACA-217B-4494-8FF8-1BD6D25B2E16}"/>
  </w:font>
  <w:font w:name="helvetica">
    <w:altName w:val="Segoe Print"/>
    <w:panose1 w:val="00000000000000000000"/>
    <w:charset w:val="00"/>
    <w:family w:val="auto"/>
    <w:pitch w:val="default"/>
    <w:sig w:usb0="00000000" w:usb1="00000000" w:usb2="00000000" w:usb3="00000000" w:csb0="00000000" w:csb1="00000000"/>
    <w:embedRegular r:id="rId7" w:fontKey="{8219F8D6-2E9D-4418-8E3A-685678514E8E}"/>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auto"/>
    <w:pitch w:val="default"/>
    <w:sig w:usb0="00000001" w:usb1="080E0000" w:usb2="00000000" w:usb3="00000000" w:csb0="00040000" w:csb1="00000000"/>
    <w:embedRegular r:id="rId8" w:fontKey="{9FAFB5C2-2EC3-4B13-8347-2227811F820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2C80D0"/>
    <w:multiLevelType w:val="singleLevel"/>
    <w:tmpl w:val="B02C80D0"/>
    <w:lvl w:ilvl="0" w:tentative="0">
      <w:start w:val="1"/>
      <w:numFmt w:val="chineseCounting"/>
      <w:suff w:val="nothing"/>
      <w:lvlText w:val="（%1）"/>
      <w:lvlJc w:val="left"/>
      <w:pPr>
        <w:ind w:left="60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143"/>
    <w:rsid w:val="000177CC"/>
    <w:rsid w:val="0002715C"/>
    <w:rsid w:val="000A4392"/>
    <w:rsid w:val="000C07F8"/>
    <w:rsid w:val="00124A05"/>
    <w:rsid w:val="001250E7"/>
    <w:rsid w:val="001325D9"/>
    <w:rsid w:val="00134789"/>
    <w:rsid w:val="002C1B49"/>
    <w:rsid w:val="002C3826"/>
    <w:rsid w:val="00304825"/>
    <w:rsid w:val="003620F9"/>
    <w:rsid w:val="00372E84"/>
    <w:rsid w:val="003B5F85"/>
    <w:rsid w:val="003E767D"/>
    <w:rsid w:val="0042776F"/>
    <w:rsid w:val="00490BDD"/>
    <w:rsid w:val="004C2BB2"/>
    <w:rsid w:val="004E77F4"/>
    <w:rsid w:val="00566085"/>
    <w:rsid w:val="00575938"/>
    <w:rsid w:val="00583A2F"/>
    <w:rsid w:val="005C339F"/>
    <w:rsid w:val="005C3DA4"/>
    <w:rsid w:val="00643D7E"/>
    <w:rsid w:val="00653A72"/>
    <w:rsid w:val="00662A80"/>
    <w:rsid w:val="00662DC1"/>
    <w:rsid w:val="0077106A"/>
    <w:rsid w:val="00771E96"/>
    <w:rsid w:val="0079646D"/>
    <w:rsid w:val="007D55CD"/>
    <w:rsid w:val="008F0E5D"/>
    <w:rsid w:val="00905B70"/>
    <w:rsid w:val="0094064C"/>
    <w:rsid w:val="00A074A9"/>
    <w:rsid w:val="00A16143"/>
    <w:rsid w:val="00B301C7"/>
    <w:rsid w:val="00B953E1"/>
    <w:rsid w:val="00BA6F72"/>
    <w:rsid w:val="00BD71D6"/>
    <w:rsid w:val="00C0252F"/>
    <w:rsid w:val="00C15498"/>
    <w:rsid w:val="00C24606"/>
    <w:rsid w:val="00C52667"/>
    <w:rsid w:val="00C94EDA"/>
    <w:rsid w:val="00CA4779"/>
    <w:rsid w:val="00CC3BCA"/>
    <w:rsid w:val="00D00916"/>
    <w:rsid w:val="00D3298D"/>
    <w:rsid w:val="00D5223F"/>
    <w:rsid w:val="00D94514"/>
    <w:rsid w:val="00DA056C"/>
    <w:rsid w:val="00E15E37"/>
    <w:rsid w:val="00E670C1"/>
    <w:rsid w:val="00E85FC3"/>
    <w:rsid w:val="00E9519A"/>
    <w:rsid w:val="00EA2DA0"/>
    <w:rsid w:val="00FB7E71"/>
    <w:rsid w:val="00FC01DA"/>
    <w:rsid w:val="09C544FB"/>
    <w:rsid w:val="0BAC71FF"/>
    <w:rsid w:val="0C5B3945"/>
    <w:rsid w:val="0EE8516C"/>
    <w:rsid w:val="0FBC5FCC"/>
    <w:rsid w:val="101516A7"/>
    <w:rsid w:val="125B45F7"/>
    <w:rsid w:val="149037D6"/>
    <w:rsid w:val="151C38EB"/>
    <w:rsid w:val="166F51AB"/>
    <w:rsid w:val="1685320A"/>
    <w:rsid w:val="1BE0131A"/>
    <w:rsid w:val="1CCA4342"/>
    <w:rsid w:val="1D03499D"/>
    <w:rsid w:val="1E44709B"/>
    <w:rsid w:val="1F14472D"/>
    <w:rsid w:val="206B73DE"/>
    <w:rsid w:val="206E199B"/>
    <w:rsid w:val="23A70357"/>
    <w:rsid w:val="241F7129"/>
    <w:rsid w:val="242177D9"/>
    <w:rsid w:val="248F3F30"/>
    <w:rsid w:val="260C3191"/>
    <w:rsid w:val="29D41E4B"/>
    <w:rsid w:val="2F03023B"/>
    <w:rsid w:val="2F357CC7"/>
    <w:rsid w:val="33DD2E95"/>
    <w:rsid w:val="37710663"/>
    <w:rsid w:val="38D37A0B"/>
    <w:rsid w:val="3A0C2CE1"/>
    <w:rsid w:val="3A55124A"/>
    <w:rsid w:val="3CD61B6B"/>
    <w:rsid w:val="403405B0"/>
    <w:rsid w:val="42CA7700"/>
    <w:rsid w:val="467361E3"/>
    <w:rsid w:val="49F92382"/>
    <w:rsid w:val="4A7530F9"/>
    <w:rsid w:val="4BD478EF"/>
    <w:rsid w:val="4D5C4A7C"/>
    <w:rsid w:val="4E15760B"/>
    <w:rsid w:val="50B23682"/>
    <w:rsid w:val="512D3659"/>
    <w:rsid w:val="520D43A2"/>
    <w:rsid w:val="532F761A"/>
    <w:rsid w:val="550843AD"/>
    <w:rsid w:val="5B7A2DDD"/>
    <w:rsid w:val="5C1B3A70"/>
    <w:rsid w:val="5C8951BA"/>
    <w:rsid w:val="5E901E01"/>
    <w:rsid w:val="61410EAE"/>
    <w:rsid w:val="654A00A3"/>
    <w:rsid w:val="6653457A"/>
    <w:rsid w:val="68A94F4E"/>
    <w:rsid w:val="68AB3823"/>
    <w:rsid w:val="69221C1F"/>
    <w:rsid w:val="69835045"/>
    <w:rsid w:val="6B214297"/>
    <w:rsid w:val="6CE63030"/>
    <w:rsid w:val="6CF63194"/>
    <w:rsid w:val="6E9409CB"/>
    <w:rsid w:val="70C0409B"/>
    <w:rsid w:val="70FE6188"/>
    <w:rsid w:val="73782B8B"/>
    <w:rsid w:val="737F22C1"/>
    <w:rsid w:val="73F6657D"/>
    <w:rsid w:val="74FC1BDA"/>
    <w:rsid w:val="759B6709"/>
    <w:rsid w:val="76B87B87"/>
    <w:rsid w:val="7B035EF0"/>
    <w:rsid w:val="7CA62AC2"/>
    <w:rsid w:val="7D0E691D"/>
    <w:rsid w:val="7EBB5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8"/>
    <w:qFormat/>
    <w:uiPriority w:val="9"/>
    <w:pPr>
      <w:widowControl/>
      <w:spacing w:before="100" w:beforeAutospacing="1" w:after="100" w:afterAutospacing="1"/>
      <w:jc w:val="left"/>
      <w:outlineLvl w:val="1"/>
    </w:pPr>
    <w:rPr>
      <w:rFonts w:ascii="宋体" w:hAnsi="宋体" w:eastAsia="宋体" w:cs="宋体"/>
      <w:b/>
      <w:bCs/>
      <w:color w:val="333333"/>
      <w:kern w:val="0"/>
      <w:sz w:val="36"/>
      <w:szCs w:val="36"/>
    </w:rPr>
  </w:style>
  <w:style w:type="paragraph" w:styleId="3">
    <w:name w:val="heading 3"/>
    <w:basedOn w:val="1"/>
    <w:next w:val="1"/>
    <w:link w:val="19"/>
    <w:qFormat/>
    <w:uiPriority w:val="9"/>
    <w:pPr>
      <w:widowControl/>
      <w:spacing w:before="100" w:beforeAutospacing="1" w:after="100" w:afterAutospacing="1"/>
      <w:jc w:val="left"/>
      <w:outlineLvl w:val="2"/>
    </w:pPr>
    <w:rPr>
      <w:rFonts w:ascii="宋体" w:hAnsi="宋体" w:eastAsia="宋体" w:cs="宋体"/>
      <w:b/>
      <w:bCs/>
      <w:color w:val="333333"/>
      <w:kern w:val="0"/>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FollowedHyperlink"/>
    <w:basedOn w:val="9"/>
    <w:semiHidden/>
    <w:unhideWhenUsed/>
    <w:qFormat/>
    <w:uiPriority w:val="99"/>
    <w:rPr>
      <w:color w:val="4A4A4A"/>
      <w:u w:val="none"/>
    </w:rPr>
  </w:style>
  <w:style w:type="character" w:styleId="12">
    <w:name w:val="Emphasis"/>
    <w:basedOn w:val="9"/>
    <w:qFormat/>
    <w:uiPriority w:val="20"/>
  </w:style>
  <w:style w:type="character" w:styleId="13">
    <w:name w:val="Hyperlink"/>
    <w:basedOn w:val="9"/>
    <w:semiHidden/>
    <w:unhideWhenUsed/>
    <w:qFormat/>
    <w:uiPriority w:val="99"/>
    <w:rPr>
      <w:color w:val="0000FF"/>
      <w:u w:val="single"/>
    </w:rPr>
  </w:style>
  <w:style w:type="character" w:customStyle="1" w:styleId="14">
    <w:name w:val="页眉 Char"/>
    <w:basedOn w:val="9"/>
    <w:link w:val="6"/>
    <w:qFormat/>
    <w:uiPriority w:val="99"/>
    <w:rPr>
      <w:sz w:val="18"/>
      <w:szCs w:val="18"/>
    </w:rPr>
  </w:style>
  <w:style w:type="character" w:customStyle="1" w:styleId="15">
    <w:name w:val="页脚 Char"/>
    <w:basedOn w:val="9"/>
    <w:link w:val="5"/>
    <w:qFormat/>
    <w:uiPriority w:val="99"/>
    <w:rPr>
      <w:sz w:val="18"/>
      <w:szCs w:val="18"/>
    </w:rPr>
  </w:style>
  <w:style w:type="character" w:customStyle="1" w:styleId="16">
    <w:name w:val="f14"/>
    <w:basedOn w:val="9"/>
    <w:qFormat/>
    <w:uiPriority w:val="0"/>
  </w:style>
  <w:style w:type="character" w:customStyle="1" w:styleId="17">
    <w:name w:val="批注框文本 Char"/>
    <w:basedOn w:val="9"/>
    <w:link w:val="4"/>
    <w:semiHidden/>
    <w:qFormat/>
    <w:uiPriority w:val="99"/>
    <w:rPr>
      <w:sz w:val="18"/>
      <w:szCs w:val="18"/>
    </w:rPr>
  </w:style>
  <w:style w:type="character" w:customStyle="1" w:styleId="18">
    <w:name w:val="标题 2 Char"/>
    <w:basedOn w:val="9"/>
    <w:link w:val="2"/>
    <w:qFormat/>
    <w:uiPriority w:val="9"/>
    <w:rPr>
      <w:rFonts w:ascii="宋体" w:hAnsi="宋体" w:eastAsia="宋体" w:cs="宋体"/>
      <w:b/>
      <w:bCs/>
      <w:color w:val="333333"/>
      <w:kern w:val="0"/>
      <w:sz w:val="36"/>
      <w:szCs w:val="36"/>
    </w:rPr>
  </w:style>
  <w:style w:type="character" w:customStyle="1" w:styleId="19">
    <w:name w:val="标题 3 Char"/>
    <w:basedOn w:val="9"/>
    <w:link w:val="3"/>
    <w:qFormat/>
    <w:uiPriority w:val="9"/>
    <w:rPr>
      <w:rFonts w:ascii="宋体" w:hAnsi="宋体" w:eastAsia="宋体" w:cs="宋体"/>
      <w:b/>
      <w:bCs/>
      <w:color w:val="333333"/>
      <w:kern w:val="0"/>
      <w:sz w:val="28"/>
      <w:szCs w:val="28"/>
    </w:rPr>
  </w:style>
  <w:style w:type="character" w:customStyle="1" w:styleId="20">
    <w:name w:val="title-prefix"/>
    <w:basedOn w:val="9"/>
    <w:qFormat/>
    <w:uiPriority w:val="0"/>
  </w:style>
  <w:style w:type="character" w:customStyle="1" w:styleId="21">
    <w:name w:val="titbg2"/>
    <w:basedOn w:val="9"/>
    <w:qFormat/>
    <w:uiPriority w:val="0"/>
    <w:rPr>
      <w:shd w:val="clear" w:fill="378ED7"/>
    </w:rPr>
  </w:style>
  <w:style w:type="character" w:customStyle="1" w:styleId="22">
    <w:name w:val="titbg1"/>
    <w:basedOn w:val="9"/>
    <w:qFormat/>
    <w:uiPriority w:val="0"/>
    <w:rPr>
      <w:shd w:val="clear" w:fill="378ED7"/>
    </w:rPr>
  </w:style>
  <w:style w:type="paragraph" w:customStyle="1" w:styleId="23">
    <w:name w:val="textaligncenter"/>
    <w:basedOn w:val="1"/>
    <w:qFormat/>
    <w:uiPriority w:val="0"/>
    <w:pPr>
      <w:jc w:val="center"/>
    </w:pPr>
    <w:rPr>
      <w:kern w:val="0"/>
      <w:lang w:val="en-US" w:eastAsia="zh-CN" w:bidi="ar"/>
    </w:rPr>
  </w:style>
  <w:style w:type="paragraph" w:customStyle="1" w:styleId="24">
    <w:name w:val="textalignright"/>
    <w:basedOn w:val="1"/>
    <w:qFormat/>
    <w:uiPriority w:val="0"/>
    <w:pPr>
      <w:jc w:val="right"/>
    </w:pPr>
    <w:rPr>
      <w:kern w:val="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30B4C4-325D-430D-8ECA-4DABF314BAF9}">
  <ds:schemaRefs/>
</ds:datastoreItem>
</file>

<file path=docProps/app.xml><?xml version="1.0" encoding="utf-8"?>
<Properties xmlns="http://schemas.openxmlformats.org/officeDocument/2006/extended-properties" xmlns:vt="http://schemas.openxmlformats.org/officeDocument/2006/docPropsVTypes">
  <Template>Normal</Template>
  <Pages>13</Pages>
  <Words>599</Words>
  <Characters>3418</Characters>
  <Lines>28</Lines>
  <Paragraphs>8</Paragraphs>
  <TotalTime>4</TotalTime>
  <ScaleCrop>false</ScaleCrop>
  <LinksUpToDate>false</LinksUpToDate>
  <CharactersWithSpaces>4009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2019-10-08T00:59:00Z</dcterms:created>
  <dc:creator>zsc</dc:creator>
  <cp:lastModifiedBy>潘老师的左耳钉</cp:lastModifiedBy>
  <dcterms:modified xsi:type="dcterms:W3CDTF">2021-05-11T02:47:26Z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499350100_btnclosed</vt:lpwstr>
  </property>
  <property fmtid="{D5CDD505-2E9C-101B-9397-08002B2CF9AE}" pid="4" name="ICV">
    <vt:lpwstr>703D5198C0A54F3B87BFD26806DD257D</vt:lpwstr>
  </property>
</Properties>
</file>